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9232"/>
      </w:tblGrid>
      <w:tr w:rsidR="003B4A32" w:rsidRPr="003B4A32" w:rsidTr="003B4A32">
        <w:trPr>
          <w:tblCellSpacing w:w="0" w:type="dxa"/>
          <w:jc w:val="center"/>
        </w:trPr>
        <w:tc>
          <w:tcPr>
            <w:tcW w:w="0" w:type="auto"/>
            <w:vAlign w:val="center"/>
            <w:hideMark/>
          </w:tcPr>
          <w:p w:rsidR="003B4A32" w:rsidRDefault="003B4A32" w:rsidP="003B4A32">
            <w:pPr>
              <w:spacing w:after="0" w:line="240" w:lineRule="auto"/>
              <w:jc w:val="center"/>
              <w:rPr>
                <w:rFonts w:ascii="Arial" w:eastAsia="Times New Roman" w:hAnsi="Arial" w:cs="Arial"/>
                <w:sz w:val="24"/>
                <w:szCs w:val="24"/>
              </w:rPr>
            </w:pPr>
            <w:bookmarkStart w:id="0" w:name="_GoBack" w:colFirst="0" w:colLast="0"/>
            <w:r w:rsidRPr="003B4A32">
              <w:rPr>
                <w:rFonts w:ascii="Arial" w:eastAsia="Times New Roman" w:hAnsi="Arial" w:cs="Arial"/>
                <w:b/>
                <w:bCs/>
                <w:sz w:val="24"/>
                <w:szCs w:val="24"/>
              </w:rPr>
              <w:t>The Power of Co-Curricular Activities</w:t>
            </w:r>
            <w:r w:rsidRPr="003B4A32">
              <w:rPr>
                <w:rFonts w:ascii="Arial" w:eastAsia="Times New Roman" w:hAnsi="Arial" w:cs="Arial"/>
                <w:sz w:val="24"/>
                <w:szCs w:val="24"/>
              </w:rPr>
              <w:t xml:space="preserve"> </w:t>
            </w:r>
          </w:p>
          <w:p w:rsidR="003B4A32" w:rsidRPr="003B4A32" w:rsidRDefault="003B4A32" w:rsidP="003B4A32">
            <w:pPr>
              <w:spacing w:after="0" w:line="240" w:lineRule="auto"/>
              <w:jc w:val="center"/>
              <w:rPr>
                <w:rFonts w:ascii="Arial" w:eastAsia="Times New Roman" w:hAnsi="Arial" w:cs="Arial"/>
                <w:sz w:val="24"/>
                <w:szCs w:val="24"/>
              </w:rPr>
            </w:pPr>
          </w:p>
        </w:tc>
      </w:tr>
      <w:tr w:rsidR="003B4A32" w:rsidRPr="003B4A32" w:rsidTr="003B4A32">
        <w:trPr>
          <w:tblCellSpacing w:w="0" w:type="dxa"/>
          <w:jc w:val="center"/>
        </w:trPr>
        <w:tc>
          <w:tcPr>
            <w:tcW w:w="0" w:type="auto"/>
            <w:vAlign w:val="center"/>
            <w:hideMark/>
          </w:tcPr>
          <w:p w:rsidR="003B4A32" w:rsidRDefault="003B4A32" w:rsidP="003B4A32">
            <w:pPr>
              <w:spacing w:after="0" w:line="240" w:lineRule="auto"/>
              <w:rPr>
                <w:rFonts w:ascii="Arial" w:eastAsia="Times New Roman" w:hAnsi="Arial" w:cs="Arial"/>
                <w:sz w:val="18"/>
                <w:szCs w:val="18"/>
              </w:rPr>
            </w:pPr>
            <w:r>
              <w:rPr>
                <w:rFonts w:ascii="Arial" w:eastAsia="Times New Roman" w:hAnsi="Arial" w:cs="Arial"/>
                <w:noProof/>
                <w:sz w:val="18"/>
                <w:szCs w:val="18"/>
              </w:rPr>
              <w:drawing>
                <wp:anchor distT="38100" distB="38100" distL="95250" distR="95250" simplePos="0" relativeHeight="251658240" behindDoc="0" locked="0" layoutInCell="1" allowOverlap="0">
                  <wp:simplePos x="0" y="0"/>
                  <wp:positionH relativeFrom="column">
                    <wp:align>right</wp:align>
                  </wp:positionH>
                  <wp:positionV relativeFrom="line">
                    <wp:posOffset>0</wp:posOffset>
                  </wp:positionV>
                  <wp:extent cx="2190750" cy="2190750"/>
                  <wp:effectExtent l="19050" t="0" r="0" b="0"/>
                  <wp:wrapSquare wrapText="bothSides"/>
                  <wp:docPr id="2" name="Picture 2" descr="Home Pag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age Photo"/>
                          <pic:cNvPicPr>
                            <a:picLocks noChangeAspect="1" noChangeArrowheads="1"/>
                          </pic:cNvPicPr>
                        </pic:nvPicPr>
                        <pic:blipFill>
                          <a:blip r:embed="rId5" cstate="print"/>
                          <a:srcRect/>
                          <a:stretch>
                            <a:fillRect/>
                          </a:stretch>
                        </pic:blipFill>
                        <pic:spPr bwMode="auto">
                          <a:xfrm>
                            <a:off x="0" y="0"/>
                            <a:ext cx="2190750" cy="2190750"/>
                          </a:xfrm>
                          <a:prstGeom prst="rect">
                            <a:avLst/>
                          </a:prstGeom>
                          <a:noFill/>
                          <a:ln w="9525">
                            <a:noFill/>
                            <a:miter lim="800000"/>
                            <a:headEnd/>
                            <a:tailEnd/>
                          </a:ln>
                        </pic:spPr>
                      </pic:pic>
                    </a:graphicData>
                  </a:graphic>
                </wp:anchor>
              </w:drawing>
            </w:r>
            <w:r w:rsidRPr="003B4A32">
              <w:rPr>
                <w:rFonts w:ascii="Arial" w:eastAsia="Times New Roman" w:hAnsi="Arial" w:cs="Arial"/>
                <w:sz w:val="18"/>
                <w:szCs w:val="18"/>
              </w:rPr>
              <w:t xml:space="preserve">An exhaustive social research based on the effects of secondary student involvement in student activities has been published in some of the premier peer-reviewed journals in the fields of education, sociology, political science, etc. </w:t>
            </w:r>
            <w:r w:rsidRPr="003B4A32">
              <w:rPr>
                <w:rFonts w:ascii="Arial" w:eastAsia="Times New Roman" w:hAnsi="Arial" w:cs="Arial"/>
                <w:sz w:val="18"/>
                <w:szCs w:val="18"/>
              </w:rPr>
              <w:br/>
            </w:r>
            <w:r w:rsidRPr="003B4A32">
              <w:rPr>
                <w:rFonts w:ascii="Arial" w:eastAsia="Times New Roman" w:hAnsi="Arial" w:cs="Arial"/>
                <w:sz w:val="18"/>
                <w:szCs w:val="18"/>
              </w:rPr>
              <w:br/>
              <w:t xml:space="preserve">At least 95 percent of these studies confirm that participation in co-curricular activities has a staggering number of positive effects, including a. 2 percent increase in standardized test scores (Davila and Mora 2007); b. .024 increase in GPA (4 point scale) for every hour of participation per week (Marsh and </w:t>
            </w:r>
            <w:proofErr w:type="spellStart"/>
            <w:r w:rsidRPr="003B4A32">
              <w:rPr>
                <w:rFonts w:ascii="Arial" w:eastAsia="Times New Roman" w:hAnsi="Arial" w:cs="Arial"/>
                <w:sz w:val="18"/>
                <w:szCs w:val="18"/>
              </w:rPr>
              <w:t>Kleitman</w:t>
            </w:r>
            <w:proofErr w:type="spellEnd"/>
            <w:r w:rsidRPr="003B4A32">
              <w:rPr>
                <w:rFonts w:ascii="Arial" w:eastAsia="Times New Roman" w:hAnsi="Arial" w:cs="Arial"/>
                <w:sz w:val="18"/>
                <w:szCs w:val="18"/>
              </w:rPr>
              <w:t xml:space="preserve"> 2002) c. Increased rates of present volunteering and future likelihood of voting, volunteering, and other forms of political activity; d. Decreased rates of dropping out, alcohol and drug use, sexual activity, criminal activity, and suicide. e. Increased future job prestige and earnings. </w:t>
            </w:r>
            <w:r w:rsidRPr="003B4A32">
              <w:rPr>
                <w:rFonts w:ascii="Arial" w:eastAsia="Times New Roman" w:hAnsi="Arial" w:cs="Arial"/>
                <w:sz w:val="18"/>
                <w:szCs w:val="18"/>
              </w:rPr>
              <w:br/>
            </w:r>
            <w:r w:rsidRPr="003B4A32">
              <w:rPr>
                <w:rFonts w:ascii="Arial" w:eastAsia="Times New Roman" w:hAnsi="Arial" w:cs="Arial"/>
                <w:sz w:val="18"/>
                <w:szCs w:val="18"/>
              </w:rPr>
              <w:br/>
              <w:t xml:space="preserve">All of the effects described above are statistically significant and independent of other covariates. In plain English: if two children are exactly the same in every way, except that one participated extensively in secondary school, the participant is more likely to have each of the positive outcomes described above. </w:t>
            </w:r>
            <w:r w:rsidRPr="003B4A32">
              <w:rPr>
                <w:rFonts w:ascii="Arial" w:eastAsia="Times New Roman" w:hAnsi="Arial" w:cs="Arial"/>
                <w:sz w:val="18"/>
                <w:szCs w:val="18"/>
              </w:rPr>
              <w:br/>
            </w:r>
            <w:r w:rsidRPr="003B4A32">
              <w:rPr>
                <w:rFonts w:ascii="Arial" w:eastAsia="Times New Roman" w:hAnsi="Arial" w:cs="Arial"/>
                <w:sz w:val="18"/>
                <w:szCs w:val="18"/>
              </w:rPr>
              <w:br/>
              <w:t xml:space="preserve">The positive effects of participation are greater in students with previously low GPAs and/or high levels of discipline problems, women, and racial and ethnic minorities. </w:t>
            </w:r>
            <w:r w:rsidRPr="003B4A32">
              <w:rPr>
                <w:rFonts w:ascii="Arial" w:eastAsia="Times New Roman" w:hAnsi="Arial" w:cs="Arial"/>
                <w:sz w:val="18"/>
                <w:szCs w:val="18"/>
              </w:rPr>
              <w:br/>
            </w:r>
            <w:r w:rsidRPr="003B4A32">
              <w:rPr>
                <w:rFonts w:ascii="Arial" w:eastAsia="Times New Roman" w:hAnsi="Arial" w:cs="Arial"/>
                <w:sz w:val="18"/>
                <w:szCs w:val="18"/>
              </w:rPr>
              <w:br/>
              <w:t xml:space="preserve">For these positive effects to take place, participation must include a significant but not unrealistic time commitment, engage a student’s interests, and make decisions with real effects on students’ lives. </w:t>
            </w:r>
            <w:r w:rsidRPr="003B4A32">
              <w:rPr>
                <w:rFonts w:ascii="Arial" w:eastAsia="Times New Roman" w:hAnsi="Arial" w:cs="Arial"/>
                <w:sz w:val="18"/>
                <w:szCs w:val="18"/>
              </w:rPr>
              <w:br/>
            </w:r>
            <w:r w:rsidRPr="003B4A32">
              <w:rPr>
                <w:rFonts w:ascii="Arial" w:eastAsia="Times New Roman" w:hAnsi="Arial" w:cs="Arial"/>
                <w:sz w:val="18"/>
                <w:szCs w:val="18"/>
              </w:rPr>
              <w:br/>
              <w:t>Any adult serious about raising student test scores or other measures of achievement, promoting civic virtue, or cutting down on deviant behavior should seek to increase, not decrease, the time students spend in properly structured co</w:t>
            </w:r>
            <w:r>
              <w:rPr>
                <w:rFonts w:ascii="Arial" w:eastAsia="Times New Roman" w:hAnsi="Arial" w:cs="Arial"/>
                <w:sz w:val="18"/>
                <w:szCs w:val="18"/>
              </w:rPr>
              <w:t>-</w:t>
            </w:r>
            <w:r w:rsidRPr="003B4A32">
              <w:rPr>
                <w:rFonts w:ascii="Arial" w:eastAsia="Times New Roman" w:hAnsi="Arial" w:cs="Arial"/>
                <w:sz w:val="18"/>
                <w:szCs w:val="18"/>
              </w:rPr>
              <w:t xml:space="preserve">curricular activities. </w:t>
            </w:r>
            <w:r w:rsidRPr="003B4A32">
              <w:rPr>
                <w:rFonts w:ascii="Arial" w:eastAsia="Times New Roman" w:hAnsi="Arial" w:cs="Arial"/>
                <w:sz w:val="18"/>
                <w:szCs w:val="18"/>
              </w:rPr>
              <w:br/>
            </w:r>
            <w:r w:rsidRPr="003B4A32">
              <w:rPr>
                <w:rFonts w:ascii="Arial" w:eastAsia="Times New Roman" w:hAnsi="Arial" w:cs="Arial"/>
                <w:sz w:val="18"/>
                <w:szCs w:val="18"/>
              </w:rPr>
              <w:br/>
              <w:t>Other scholars have produced versions of this document before. The relative importance of co-curricular activities has diminished because, as a community, we have not used this d</w:t>
            </w:r>
            <w:r>
              <w:rPr>
                <w:rFonts w:ascii="Arial" w:eastAsia="Times New Roman" w:hAnsi="Arial" w:cs="Arial"/>
                <w:sz w:val="18"/>
                <w:szCs w:val="18"/>
              </w:rPr>
              <w:t xml:space="preserve">ata to further our cause. </w:t>
            </w:r>
          </w:p>
          <w:p w:rsidR="003B4A32" w:rsidRDefault="003B4A32" w:rsidP="003B4A32">
            <w:pPr>
              <w:spacing w:after="0" w:line="240" w:lineRule="auto"/>
              <w:rPr>
                <w:rFonts w:ascii="Arial" w:eastAsia="Times New Roman" w:hAnsi="Arial" w:cs="Arial"/>
                <w:sz w:val="18"/>
                <w:szCs w:val="18"/>
              </w:rPr>
            </w:pPr>
          </w:p>
          <w:p w:rsidR="003B4A32" w:rsidRPr="003B4A32" w:rsidRDefault="003B4A32" w:rsidP="003B4A32">
            <w:pPr>
              <w:spacing w:after="0" w:line="240" w:lineRule="auto"/>
              <w:rPr>
                <w:rFonts w:ascii="Arial" w:eastAsia="Times New Roman" w:hAnsi="Arial" w:cs="Arial"/>
                <w:sz w:val="18"/>
                <w:szCs w:val="18"/>
              </w:rPr>
            </w:pPr>
            <w:r w:rsidRPr="003B4A32">
              <w:rPr>
                <w:rFonts w:ascii="Arial" w:eastAsia="Times New Roman" w:hAnsi="Arial" w:cs="Arial"/>
                <w:sz w:val="18"/>
                <w:szCs w:val="18"/>
              </w:rPr>
              <w:t xml:space="preserve">For an excellent summary of the entire literature, please see: </w:t>
            </w:r>
            <w:r w:rsidRPr="003B4A32">
              <w:rPr>
                <w:rFonts w:ascii="Arial" w:eastAsia="Times New Roman" w:hAnsi="Arial" w:cs="Arial"/>
                <w:sz w:val="18"/>
                <w:szCs w:val="18"/>
              </w:rPr>
              <w:br/>
              <w:t xml:space="preserve">Feldman, Amy F. and Jennifer L. </w:t>
            </w:r>
            <w:proofErr w:type="spellStart"/>
            <w:r w:rsidRPr="003B4A32">
              <w:rPr>
                <w:rFonts w:ascii="Arial" w:eastAsia="Times New Roman" w:hAnsi="Arial" w:cs="Arial"/>
                <w:sz w:val="18"/>
                <w:szCs w:val="18"/>
              </w:rPr>
              <w:t>Matjasko</w:t>
            </w:r>
            <w:proofErr w:type="spellEnd"/>
            <w:r w:rsidRPr="003B4A32">
              <w:rPr>
                <w:rFonts w:ascii="Arial" w:eastAsia="Times New Roman" w:hAnsi="Arial" w:cs="Arial"/>
                <w:sz w:val="18"/>
                <w:szCs w:val="18"/>
              </w:rPr>
              <w:t xml:space="preserve">. 2005. "The Role of School-Based Activities in Adolescent Development: A Comprehensive Review and Future Direction." Review of Educational Research: 75:2. </w:t>
            </w:r>
            <w:r w:rsidRPr="003B4A32">
              <w:rPr>
                <w:rFonts w:ascii="Arial" w:eastAsia="Times New Roman" w:hAnsi="Arial" w:cs="Arial"/>
                <w:sz w:val="18"/>
                <w:szCs w:val="18"/>
              </w:rPr>
              <w:br/>
            </w:r>
            <w:r w:rsidRPr="003B4A32">
              <w:rPr>
                <w:rFonts w:ascii="Arial" w:eastAsia="Times New Roman" w:hAnsi="Arial" w:cs="Arial"/>
                <w:sz w:val="18"/>
                <w:szCs w:val="18"/>
              </w:rPr>
              <w:br/>
              <w:t>Dr. Bryan Shelly</w:t>
            </w:r>
            <w:r w:rsidRPr="003B4A32">
              <w:rPr>
                <w:rFonts w:ascii="Arial" w:eastAsia="Times New Roman" w:hAnsi="Arial" w:cs="Arial"/>
                <w:sz w:val="18"/>
                <w:szCs w:val="18"/>
              </w:rPr>
              <w:br/>
              <w:t xml:space="preserve">Assistant Professor </w:t>
            </w:r>
            <w:r w:rsidRPr="003B4A32">
              <w:rPr>
                <w:rFonts w:ascii="Arial" w:eastAsia="Times New Roman" w:hAnsi="Arial" w:cs="Arial"/>
                <w:sz w:val="18"/>
                <w:szCs w:val="18"/>
              </w:rPr>
              <w:br/>
              <w:t xml:space="preserve">Department of Political Science </w:t>
            </w:r>
            <w:r w:rsidRPr="003B4A32">
              <w:rPr>
                <w:rFonts w:ascii="Arial" w:eastAsia="Times New Roman" w:hAnsi="Arial" w:cs="Arial"/>
                <w:sz w:val="18"/>
                <w:szCs w:val="18"/>
              </w:rPr>
              <w:br/>
              <w:t xml:space="preserve">Wake Forest University </w:t>
            </w:r>
            <w:r w:rsidRPr="003B4A32">
              <w:rPr>
                <w:rFonts w:ascii="Arial" w:eastAsia="Times New Roman" w:hAnsi="Arial" w:cs="Arial"/>
                <w:sz w:val="18"/>
                <w:szCs w:val="18"/>
              </w:rPr>
              <w:br/>
            </w:r>
            <w:r w:rsidRPr="003B4A32">
              <w:rPr>
                <w:rFonts w:ascii="Arial" w:eastAsia="Times New Roman" w:hAnsi="Arial" w:cs="Arial"/>
                <w:sz w:val="18"/>
                <w:szCs w:val="18"/>
              </w:rPr>
              <w:br/>
              <w:t xml:space="preserve">*The above article was published with permission*       </w:t>
            </w:r>
          </w:p>
        </w:tc>
      </w:tr>
      <w:bookmarkEnd w:id="0"/>
    </w:tbl>
    <w:p w:rsidR="004823C0" w:rsidRPr="00BE32BB" w:rsidRDefault="004823C0">
      <w:pPr>
        <w:rPr>
          <w:rFonts w:ascii="Ecofont Vera Sans" w:hAnsi="Ecofont Vera Sans"/>
        </w:rPr>
      </w:pPr>
    </w:p>
    <w:sectPr w:rsidR="004823C0" w:rsidRPr="00BE32BB" w:rsidSect="0048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32"/>
    <w:rsid w:val="003B4A32"/>
    <w:rsid w:val="004823C0"/>
    <w:rsid w:val="00500A46"/>
    <w:rsid w:val="007D2267"/>
    <w:rsid w:val="00BE32BB"/>
    <w:rsid w:val="00FC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6954">
      <w:bodyDiv w:val="1"/>
      <w:marLeft w:val="0"/>
      <w:marRight w:val="0"/>
      <w:marTop w:val="0"/>
      <w:marBottom w:val="0"/>
      <w:divBdr>
        <w:top w:val="none" w:sz="0" w:space="0" w:color="auto"/>
        <w:left w:val="none" w:sz="0" w:space="0" w:color="auto"/>
        <w:bottom w:val="none" w:sz="0" w:space="0" w:color="auto"/>
        <w:right w:val="none" w:sz="0" w:space="0" w:color="auto"/>
      </w:divBdr>
      <w:divsChild>
        <w:div w:id="345445148">
          <w:marLeft w:val="0"/>
          <w:marRight w:val="0"/>
          <w:marTop w:val="0"/>
          <w:marBottom w:val="0"/>
          <w:divBdr>
            <w:top w:val="none" w:sz="0" w:space="0" w:color="auto"/>
            <w:left w:val="none" w:sz="0" w:space="0" w:color="auto"/>
            <w:bottom w:val="none" w:sz="0" w:space="0" w:color="auto"/>
            <w:right w:val="none" w:sz="0" w:space="0" w:color="auto"/>
          </w:divBdr>
          <w:divsChild>
            <w:div w:id="1547063542">
              <w:marLeft w:val="0"/>
              <w:marRight w:val="0"/>
              <w:marTop w:val="0"/>
              <w:marBottom w:val="0"/>
              <w:divBdr>
                <w:top w:val="none" w:sz="0" w:space="0" w:color="auto"/>
                <w:left w:val="none" w:sz="0" w:space="0" w:color="auto"/>
                <w:bottom w:val="none" w:sz="0" w:space="0" w:color="auto"/>
                <w:right w:val="none" w:sz="0" w:space="0" w:color="auto"/>
              </w:divBdr>
              <w:divsChild>
                <w:div w:id="220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makuisle</dc:creator>
  <cp:lastModifiedBy>ERICKSON, ROBIN</cp:lastModifiedBy>
  <cp:revision>2</cp:revision>
  <dcterms:created xsi:type="dcterms:W3CDTF">2015-12-15T18:31:00Z</dcterms:created>
  <dcterms:modified xsi:type="dcterms:W3CDTF">2015-12-15T18:31:00Z</dcterms:modified>
</cp:coreProperties>
</file>