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58353" w14:textId="482BF84B" w:rsidR="005A5F6F" w:rsidRPr="00C66FA9" w:rsidRDefault="007C2E94" w:rsidP="00C66FA9">
      <w:pPr>
        <w:jc w:val="both"/>
        <w:outlineLvl w:val="0"/>
        <w:rPr>
          <w:rStyle w:val="TitleChar"/>
          <w:rFonts w:asciiTheme="minorHAnsi" w:hAnsiTheme="minorHAnsi"/>
        </w:rPr>
      </w:pPr>
      <w:r w:rsidRPr="00C66FA9">
        <w:rPr>
          <w:noProof/>
          <w:lang w:val="en-US"/>
        </w:rPr>
        <w:drawing>
          <wp:anchor distT="0" distB="0" distL="114300" distR="114300" simplePos="0" relativeHeight="251658240" behindDoc="0" locked="0" layoutInCell="1" allowOverlap="1" wp14:anchorId="2485F281" wp14:editId="2B5C0195">
            <wp:simplePos x="0" y="0"/>
            <wp:positionH relativeFrom="column">
              <wp:posOffset>4508500</wp:posOffset>
            </wp:positionH>
            <wp:positionV relativeFrom="paragraph">
              <wp:posOffset>0</wp:posOffset>
            </wp:positionV>
            <wp:extent cx="1600835" cy="1214755"/>
            <wp:effectExtent l="0" t="0" r="0" b="4445"/>
            <wp:wrapThrough wrapText="bothSides">
              <wp:wrapPolygon edited="0">
                <wp:start x="0" y="0"/>
                <wp:lineTo x="0" y="21227"/>
                <wp:lineTo x="21249" y="21227"/>
                <wp:lineTo x="212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al.jpg"/>
                    <pic:cNvPicPr/>
                  </pic:nvPicPr>
                  <pic:blipFill>
                    <a:blip r:embed="rId6">
                      <a:extLst>
                        <a:ext uri="{28A0092B-C50C-407E-A947-70E740481C1C}">
                          <a14:useLocalDpi xmlns:a14="http://schemas.microsoft.com/office/drawing/2010/main" val="0"/>
                        </a:ext>
                      </a:extLst>
                    </a:blip>
                    <a:stretch>
                      <a:fillRect/>
                    </a:stretch>
                  </pic:blipFill>
                  <pic:spPr>
                    <a:xfrm>
                      <a:off x="0" y="0"/>
                      <a:ext cx="1600835" cy="1214755"/>
                    </a:xfrm>
                    <a:prstGeom prst="rect">
                      <a:avLst/>
                    </a:prstGeom>
                  </pic:spPr>
                </pic:pic>
              </a:graphicData>
            </a:graphic>
            <wp14:sizeRelH relativeFrom="page">
              <wp14:pctWidth>0</wp14:pctWidth>
            </wp14:sizeRelH>
            <wp14:sizeRelV relativeFrom="page">
              <wp14:pctHeight>0</wp14:pctHeight>
            </wp14:sizeRelV>
          </wp:anchor>
        </w:drawing>
      </w:r>
      <w:r w:rsidRPr="00C66FA9">
        <w:rPr>
          <w:rStyle w:val="TitleChar"/>
          <w:rFonts w:asciiTheme="minorHAnsi" w:hAnsiTheme="minorHAnsi"/>
        </w:rPr>
        <w:t>TAXANDRIA FALCONS SOCCER CLUB</w:t>
      </w:r>
    </w:p>
    <w:p w14:paraId="5F41D154" w14:textId="77777777" w:rsidR="003063BD" w:rsidRPr="003063BD" w:rsidRDefault="003063BD" w:rsidP="00C66FA9">
      <w:pPr>
        <w:jc w:val="both"/>
        <w:outlineLvl w:val="0"/>
        <w:rPr>
          <w:rStyle w:val="TitleChar"/>
          <w:rFonts w:asciiTheme="minorHAnsi" w:hAnsiTheme="minorHAnsi"/>
          <w:b/>
          <w:sz w:val="22"/>
        </w:rPr>
      </w:pPr>
    </w:p>
    <w:p w14:paraId="59E139B9" w14:textId="225984A1" w:rsidR="005A5F6F" w:rsidRPr="003063BD" w:rsidRDefault="003063BD" w:rsidP="00C66FA9">
      <w:pPr>
        <w:jc w:val="both"/>
        <w:outlineLvl w:val="0"/>
        <w:rPr>
          <w:rStyle w:val="TitleChar"/>
          <w:rFonts w:asciiTheme="minorHAnsi" w:hAnsiTheme="minorHAnsi"/>
          <w:b/>
          <w:sz w:val="36"/>
        </w:rPr>
      </w:pPr>
      <w:r w:rsidRPr="003063BD">
        <w:rPr>
          <w:rStyle w:val="TitleChar"/>
          <w:rFonts w:asciiTheme="minorHAnsi" w:hAnsiTheme="minorHAnsi"/>
          <w:b/>
          <w:sz w:val="36"/>
        </w:rPr>
        <w:t>Rule of Two</w:t>
      </w:r>
      <w:r>
        <w:rPr>
          <w:rStyle w:val="TitleChar"/>
          <w:rFonts w:asciiTheme="minorHAnsi" w:hAnsiTheme="minorHAnsi"/>
          <w:b/>
          <w:sz w:val="36"/>
        </w:rPr>
        <w:t xml:space="preserve"> Policy</w:t>
      </w:r>
    </w:p>
    <w:p w14:paraId="4B5C8B87" w14:textId="55A0D312" w:rsidR="007C2E94" w:rsidRPr="00C66FA9" w:rsidRDefault="00952733" w:rsidP="003063BD">
      <w:pPr>
        <w:jc w:val="both"/>
        <w:outlineLvl w:val="0"/>
      </w:pPr>
      <w:r w:rsidRPr="00C66FA9">
        <w:t>Effective: May,</w:t>
      </w:r>
      <w:r w:rsidR="007C2E94" w:rsidRPr="00C66FA9">
        <w:t xml:space="preserve"> 2024</w:t>
      </w:r>
    </w:p>
    <w:p w14:paraId="38619B4D" w14:textId="77777777" w:rsidR="007C2E94" w:rsidRPr="00C66FA9" w:rsidRDefault="007C2E94" w:rsidP="00C66FA9">
      <w:pPr>
        <w:jc w:val="both"/>
      </w:pPr>
    </w:p>
    <w:p w14:paraId="0DC69D25" w14:textId="77777777" w:rsidR="003063BD" w:rsidRDefault="00C66FA9" w:rsidP="00C66FA9">
      <w:pPr>
        <w:jc w:val="both"/>
        <w:rPr>
          <w:rFonts w:cs="Times New Roman"/>
          <w:color w:val="000000"/>
          <w:sz w:val="22"/>
          <w:lang w:val="en-US"/>
        </w:rPr>
      </w:pPr>
      <w:r w:rsidRPr="00C66FA9">
        <w:rPr>
          <w:rFonts w:cs="Arial"/>
          <w:color w:val="000000"/>
          <w:sz w:val="22"/>
          <w:lang w:val="en-US"/>
        </w:rPr>
        <w:t>The Rule of Two guidelines established by Canada Soccer are designed to ensure the safety and well-being of athletes by minimizing one-on-one interactions between coaches and athletes in potentially vulnerable situations. The guidelines require that there are always two screened and NCCP-trained or certified coaches present with an athlete, except in medical emergencies. If NCCP-trained or certified coaches are not available, screened volunteers, such as managers, support personnel, chaperones, or Directors of the club or organization, should be present instead. If screened volunteers are not available, parents of other athletes may temporarily substitute. The following are some practical tips for clubs and teams to work towards meeting the Gold Standard for the Rule of Two:</w:t>
      </w:r>
    </w:p>
    <w:p w14:paraId="0ACBEDBC" w14:textId="3B6BD937" w:rsidR="00C66FA9" w:rsidRPr="00C66FA9" w:rsidRDefault="00C66FA9" w:rsidP="00C66FA9">
      <w:pPr>
        <w:jc w:val="both"/>
        <w:rPr>
          <w:rFonts w:cs="Times New Roman"/>
          <w:color w:val="000000"/>
          <w:sz w:val="22"/>
          <w:lang w:val="en-US"/>
        </w:rPr>
      </w:pPr>
      <w:bookmarkStart w:id="0" w:name="_GoBack"/>
      <w:bookmarkEnd w:id="0"/>
    </w:p>
    <w:p w14:paraId="4C6BEC42" w14:textId="77777777" w:rsidR="00C66FA9" w:rsidRPr="00C66FA9" w:rsidRDefault="00C66FA9" w:rsidP="00C66FA9">
      <w:pPr>
        <w:numPr>
          <w:ilvl w:val="0"/>
          <w:numId w:val="4"/>
        </w:numPr>
        <w:jc w:val="both"/>
        <w:textAlignment w:val="baseline"/>
        <w:rPr>
          <w:rFonts w:cs="Arial"/>
          <w:color w:val="000000"/>
          <w:sz w:val="22"/>
          <w:lang w:val="en-US"/>
        </w:rPr>
      </w:pPr>
      <w:r w:rsidRPr="00C66FA9">
        <w:rPr>
          <w:rFonts w:cs="Arial"/>
          <w:color w:val="000000"/>
          <w:sz w:val="22"/>
          <w:lang w:val="en-US"/>
        </w:rPr>
        <w:t>Take the Coaching Association of Canada's Responsible Coaching Movement Pledge.</w:t>
      </w:r>
    </w:p>
    <w:p w14:paraId="63538B32" w14:textId="77777777" w:rsidR="00C66FA9" w:rsidRPr="00C66FA9" w:rsidRDefault="00C66FA9" w:rsidP="00C66FA9">
      <w:pPr>
        <w:numPr>
          <w:ilvl w:val="0"/>
          <w:numId w:val="4"/>
        </w:numPr>
        <w:jc w:val="both"/>
        <w:textAlignment w:val="baseline"/>
        <w:rPr>
          <w:rFonts w:cs="Arial"/>
          <w:color w:val="000000"/>
          <w:sz w:val="22"/>
          <w:lang w:val="en-US"/>
        </w:rPr>
      </w:pPr>
      <w:r w:rsidRPr="00C66FA9">
        <w:rPr>
          <w:rFonts w:cs="Arial"/>
          <w:color w:val="000000"/>
          <w:sz w:val="22"/>
          <w:lang w:val="en-US"/>
        </w:rPr>
        <w:t>Inform parents and guardians that the club or team is aiming to achieve the Gold Standard for the Rule of Two and that two NCCP-trained or certified coaches should always be present with an athlete.</w:t>
      </w:r>
    </w:p>
    <w:p w14:paraId="170FFA99" w14:textId="77777777" w:rsidR="00C66FA9" w:rsidRPr="00C66FA9" w:rsidRDefault="00C66FA9" w:rsidP="00C66FA9">
      <w:pPr>
        <w:numPr>
          <w:ilvl w:val="0"/>
          <w:numId w:val="4"/>
        </w:numPr>
        <w:jc w:val="both"/>
        <w:textAlignment w:val="baseline"/>
        <w:rPr>
          <w:rFonts w:cs="Arial"/>
          <w:color w:val="000000"/>
          <w:sz w:val="22"/>
          <w:lang w:val="en-US"/>
        </w:rPr>
      </w:pPr>
      <w:r w:rsidRPr="00C66FA9">
        <w:rPr>
          <w:rFonts w:cs="Arial"/>
          <w:color w:val="000000"/>
          <w:sz w:val="22"/>
          <w:lang w:val="en-US"/>
        </w:rPr>
        <w:t>Share the guidelines with parents and guardians and ask for their help in identifying situations where the Rule of Two may not be followed.</w:t>
      </w:r>
    </w:p>
    <w:p w14:paraId="5B0D759B" w14:textId="77777777" w:rsidR="00C66FA9" w:rsidRPr="00C66FA9" w:rsidRDefault="00C66FA9" w:rsidP="00C66FA9">
      <w:pPr>
        <w:numPr>
          <w:ilvl w:val="0"/>
          <w:numId w:val="4"/>
        </w:numPr>
        <w:jc w:val="both"/>
        <w:textAlignment w:val="baseline"/>
        <w:rPr>
          <w:rFonts w:cs="Arial"/>
          <w:color w:val="000000"/>
          <w:sz w:val="22"/>
          <w:lang w:val="en-US"/>
        </w:rPr>
      </w:pPr>
      <w:r w:rsidRPr="00C66FA9">
        <w:rPr>
          <w:rFonts w:cs="Arial"/>
          <w:color w:val="000000"/>
          <w:sz w:val="22"/>
          <w:lang w:val="en-US"/>
        </w:rPr>
        <w:t>Provide information about the NCCP to parents and encourage them to become NCCP-trained or certified coaches, even if they are not actively coaching the team.</w:t>
      </w:r>
    </w:p>
    <w:p w14:paraId="2E6593BA" w14:textId="77777777" w:rsidR="00C66FA9" w:rsidRPr="00C66FA9" w:rsidRDefault="00C66FA9" w:rsidP="00C66FA9">
      <w:pPr>
        <w:numPr>
          <w:ilvl w:val="0"/>
          <w:numId w:val="4"/>
        </w:numPr>
        <w:jc w:val="both"/>
        <w:textAlignment w:val="baseline"/>
        <w:rPr>
          <w:rFonts w:cs="Arial"/>
          <w:color w:val="000000"/>
          <w:sz w:val="22"/>
          <w:lang w:val="en-US"/>
        </w:rPr>
      </w:pPr>
      <w:r w:rsidRPr="00C66FA9">
        <w:rPr>
          <w:rFonts w:cs="Arial"/>
          <w:color w:val="000000"/>
          <w:sz w:val="22"/>
          <w:lang w:val="en-US"/>
        </w:rPr>
        <w:t>Recruit a Parent Liaison or other individual to help find parents and guardians to assist in situations where two NCCP-trained or certified coaches may not be present.</w:t>
      </w:r>
    </w:p>
    <w:p w14:paraId="09E106F0" w14:textId="77777777" w:rsidR="00C66FA9" w:rsidRPr="00C66FA9" w:rsidRDefault="00C66FA9" w:rsidP="00C66FA9">
      <w:pPr>
        <w:numPr>
          <w:ilvl w:val="0"/>
          <w:numId w:val="4"/>
        </w:numPr>
        <w:jc w:val="both"/>
        <w:textAlignment w:val="baseline"/>
        <w:rPr>
          <w:rFonts w:cs="Arial"/>
          <w:color w:val="000000"/>
          <w:sz w:val="22"/>
          <w:lang w:val="en-US"/>
        </w:rPr>
      </w:pPr>
      <w:r w:rsidRPr="00C66FA9">
        <w:rPr>
          <w:rFonts w:cs="Arial"/>
          <w:color w:val="000000"/>
          <w:sz w:val="22"/>
          <w:lang w:val="en-US"/>
        </w:rPr>
        <w:t>For teams that only have coaches who do not share the same gender identity as some or all of the athletes, ask a parent or guardian of the gender identity of the athletes to serve as a regular volunteer or 'bench parent' with the team.</w:t>
      </w:r>
    </w:p>
    <w:p w14:paraId="18D3D9CA" w14:textId="77777777" w:rsidR="00C66FA9" w:rsidRPr="00C66FA9" w:rsidRDefault="00C66FA9" w:rsidP="00C66FA9">
      <w:pPr>
        <w:numPr>
          <w:ilvl w:val="0"/>
          <w:numId w:val="4"/>
        </w:numPr>
        <w:jc w:val="both"/>
        <w:textAlignment w:val="baseline"/>
        <w:rPr>
          <w:rFonts w:cs="Arial"/>
          <w:color w:val="000000"/>
          <w:sz w:val="22"/>
          <w:lang w:val="en-US"/>
        </w:rPr>
      </w:pPr>
      <w:r w:rsidRPr="00C66FA9">
        <w:rPr>
          <w:rFonts w:cs="Arial"/>
          <w:color w:val="000000"/>
          <w:sz w:val="22"/>
          <w:lang w:val="en-US"/>
        </w:rPr>
        <w:t>Ask parents or other individuals who volunteer with the team to participate in the organization's screening process and obtain a criminal record check.</w:t>
      </w:r>
    </w:p>
    <w:p w14:paraId="1256E17E" w14:textId="77777777" w:rsidR="00C66FA9" w:rsidRPr="00C66FA9" w:rsidRDefault="00C66FA9" w:rsidP="00C66FA9">
      <w:pPr>
        <w:numPr>
          <w:ilvl w:val="0"/>
          <w:numId w:val="4"/>
        </w:numPr>
        <w:jc w:val="both"/>
        <w:textAlignment w:val="baseline"/>
        <w:rPr>
          <w:rFonts w:cs="Arial"/>
          <w:color w:val="000000"/>
          <w:sz w:val="22"/>
          <w:lang w:val="en-US"/>
        </w:rPr>
      </w:pPr>
      <w:r w:rsidRPr="00C66FA9">
        <w:rPr>
          <w:rFonts w:cs="Arial"/>
          <w:color w:val="000000"/>
          <w:sz w:val="22"/>
          <w:lang w:val="en-US"/>
        </w:rPr>
        <w:t>Follow the requirements described in Canada Soccer's Club Licensing Program, which includes having a Code of Conduct to Protect Children and guidelines for appropriate/inappropriate conduct between adults/adolescents and children.</w:t>
      </w:r>
    </w:p>
    <w:p w14:paraId="2A1560B6" w14:textId="77777777" w:rsidR="00C66FA9" w:rsidRPr="00C66FA9" w:rsidRDefault="00C66FA9" w:rsidP="00C66FA9">
      <w:pPr>
        <w:jc w:val="both"/>
        <w:rPr>
          <w:rFonts w:eastAsia="Times New Roman" w:cs="Times New Roman"/>
          <w:color w:val="000000"/>
          <w:sz w:val="22"/>
          <w:lang w:val="en-US"/>
        </w:rPr>
      </w:pPr>
    </w:p>
    <w:p w14:paraId="112BF9F7" w14:textId="77777777" w:rsidR="00C66FA9" w:rsidRPr="00C66FA9" w:rsidRDefault="00C66FA9" w:rsidP="00C66FA9">
      <w:pPr>
        <w:jc w:val="both"/>
        <w:rPr>
          <w:rFonts w:cs="Times New Roman"/>
          <w:color w:val="000000"/>
          <w:sz w:val="22"/>
          <w:lang w:val="en-US"/>
        </w:rPr>
      </w:pPr>
      <w:r w:rsidRPr="00C66FA9">
        <w:rPr>
          <w:rFonts w:cs="Arial"/>
          <w:color w:val="000000"/>
          <w:sz w:val="22"/>
          <w:lang w:val="en-US"/>
        </w:rPr>
        <w:t>These guidelines are intended to promote a safe and inclusive environment for athletes and to ensure that there are always appropriate safeguards in place to protect athletes from potential abuse or harm. It is important for clubs, teams, coaches, and parents to be familiar with and adhere to these guidelines to prioritize the safety and well-being of athletes in all soccer-related activities.</w:t>
      </w:r>
    </w:p>
    <w:p w14:paraId="5F213605" w14:textId="77777777" w:rsidR="00C66FA9" w:rsidRPr="00C66FA9" w:rsidRDefault="00C66FA9" w:rsidP="00C66FA9">
      <w:pPr>
        <w:jc w:val="both"/>
        <w:rPr>
          <w:rFonts w:eastAsia="Times New Roman" w:cs="Times New Roman"/>
          <w:color w:val="000000"/>
          <w:sz w:val="22"/>
          <w:lang w:val="en-US"/>
        </w:rPr>
      </w:pPr>
    </w:p>
    <w:p w14:paraId="18224DFD" w14:textId="7B735185" w:rsidR="00C66FA9" w:rsidRPr="003063BD" w:rsidRDefault="00C66FA9" w:rsidP="00C66FA9">
      <w:pPr>
        <w:jc w:val="both"/>
        <w:rPr>
          <w:rFonts w:cs="Arial"/>
          <w:color w:val="000000"/>
          <w:sz w:val="22"/>
          <w:lang w:val="en-US"/>
        </w:rPr>
      </w:pPr>
      <w:r w:rsidRPr="00C66FA9">
        <w:rPr>
          <w:rFonts w:cs="Arial"/>
          <w:color w:val="000000"/>
          <w:sz w:val="22"/>
          <w:lang w:val="en-US"/>
        </w:rPr>
        <w:t>If you have any quest</w:t>
      </w:r>
      <w:r w:rsidRPr="003063BD">
        <w:rPr>
          <w:rFonts w:cs="Arial"/>
          <w:color w:val="000000"/>
          <w:sz w:val="22"/>
          <w:lang w:val="en-US"/>
        </w:rPr>
        <w:t>ions or concerns regarding this policy</w:t>
      </w:r>
      <w:r w:rsidRPr="00C66FA9">
        <w:rPr>
          <w:rFonts w:cs="Arial"/>
          <w:color w:val="000000"/>
          <w:sz w:val="22"/>
          <w:lang w:val="en-US"/>
        </w:rPr>
        <w:t xml:space="preserve">, please contact our </w:t>
      </w:r>
      <w:r w:rsidR="003063BD" w:rsidRPr="003063BD">
        <w:rPr>
          <w:rFonts w:cs="Arial"/>
          <w:color w:val="000000"/>
          <w:sz w:val="22"/>
          <w:lang w:val="en-US"/>
        </w:rPr>
        <w:t xml:space="preserve">Board at </w:t>
      </w:r>
      <w:hyperlink r:id="rId7" w:history="1">
        <w:r w:rsidR="003063BD" w:rsidRPr="003063BD">
          <w:rPr>
            <w:rStyle w:val="Hyperlink"/>
            <w:rFonts w:cs="Arial"/>
            <w:sz w:val="22"/>
            <w:lang w:val="en-US"/>
          </w:rPr>
          <w:t>taxandriasoccer@gmail.com</w:t>
        </w:r>
      </w:hyperlink>
      <w:r w:rsidR="003063BD" w:rsidRPr="003063BD">
        <w:rPr>
          <w:rFonts w:cs="Arial"/>
          <w:color w:val="000000"/>
          <w:sz w:val="22"/>
          <w:lang w:val="en-US"/>
        </w:rPr>
        <w:t xml:space="preserve">. </w:t>
      </w:r>
    </w:p>
    <w:p w14:paraId="38188B33" w14:textId="77777777" w:rsidR="00C66FA9" w:rsidRPr="00C66FA9" w:rsidRDefault="00C66FA9" w:rsidP="00C66FA9">
      <w:pPr>
        <w:jc w:val="both"/>
        <w:rPr>
          <w:lang w:val="en-US"/>
        </w:rPr>
      </w:pPr>
    </w:p>
    <w:sectPr w:rsidR="00C66FA9" w:rsidRPr="00C66FA9" w:rsidSect="00697E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B004E"/>
    <w:multiLevelType w:val="multilevel"/>
    <w:tmpl w:val="BA78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A785C"/>
    <w:multiLevelType w:val="multilevel"/>
    <w:tmpl w:val="535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F57B3E"/>
    <w:multiLevelType w:val="multilevel"/>
    <w:tmpl w:val="BA4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DF7450"/>
    <w:multiLevelType w:val="multilevel"/>
    <w:tmpl w:val="CB3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94"/>
    <w:rsid w:val="001062E3"/>
    <w:rsid w:val="003063BD"/>
    <w:rsid w:val="005A5F6F"/>
    <w:rsid w:val="00697E9C"/>
    <w:rsid w:val="007C2E94"/>
    <w:rsid w:val="00952733"/>
    <w:rsid w:val="009E4FE7"/>
    <w:rsid w:val="00C6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18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E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94"/>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semiHidden/>
    <w:unhideWhenUsed/>
    <w:rsid w:val="00952733"/>
    <w:pPr>
      <w:spacing w:before="100" w:beforeAutospacing="1" w:after="100" w:afterAutospacing="1"/>
    </w:pPr>
    <w:rPr>
      <w:rFonts w:ascii="Times New Roman" w:hAnsi="Times New Roman" w:cs="Times New Roman"/>
      <w:lang w:val="en-US"/>
    </w:rPr>
  </w:style>
  <w:style w:type="paragraph" w:styleId="Revision">
    <w:name w:val="Revision"/>
    <w:hidden/>
    <w:uiPriority w:val="99"/>
    <w:semiHidden/>
    <w:rsid w:val="00952733"/>
    <w:rPr>
      <w:lang w:val="en-CA"/>
    </w:rPr>
  </w:style>
  <w:style w:type="character" w:styleId="Hyperlink">
    <w:name w:val="Hyperlink"/>
    <w:basedOn w:val="DefaultParagraphFont"/>
    <w:uiPriority w:val="99"/>
    <w:unhideWhenUsed/>
    <w:rsid w:val="00952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8543">
      <w:bodyDiv w:val="1"/>
      <w:marLeft w:val="0"/>
      <w:marRight w:val="0"/>
      <w:marTop w:val="0"/>
      <w:marBottom w:val="0"/>
      <w:divBdr>
        <w:top w:val="none" w:sz="0" w:space="0" w:color="auto"/>
        <w:left w:val="none" w:sz="0" w:space="0" w:color="auto"/>
        <w:bottom w:val="none" w:sz="0" w:space="0" w:color="auto"/>
        <w:right w:val="none" w:sz="0" w:space="0" w:color="auto"/>
      </w:divBdr>
    </w:div>
    <w:div w:id="617492617">
      <w:bodyDiv w:val="1"/>
      <w:marLeft w:val="0"/>
      <w:marRight w:val="0"/>
      <w:marTop w:val="0"/>
      <w:marBottom w:val="0"/>
      <w:divBdr>
        <w:top w:val="none" w:sz="0" w:space="0" w:color="auto"/>
        <w:left w:val="none" w:sz="0" w:space="0" w:color="auto"/>
        <w:bottom w:val="none" w:sz="0" w:space="0" w:color="auto"/>
        <w:right w:val="none" w:sz="0" w:space="0" w:color="auto"/>
      </w:divBdr>
    </w:div>
    <w:div w:id="992291358">
      <w:bodyDiv w:val="1"/>
      <w:marLeft w:val="0"/>
      <w:marRight w:val="0"/>
      <w:marTop w:val="0"/>
      <w:marBottom w:val="0"/>
      <w:divBdr>
        <w:top w:val="none" w:sz="0" w:space="0" w:color="auto"/>
        <w:left w:val="none" w:sz="0" w:space="0" w:color="auto"/>
        <w:bottom w:val="none" w:sz="0" w:space="0" w:color="auto"/>
        <w:right w:val="none" w:sz="0" w:space="0" w:color="auto"/>
      </w:divBdr>
    </w:div>
    <w:div w:id="2026861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taxandriasoccer@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C85B90-D6C5-F542-9D0D-7FF3071E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416</Words>
  <Characters>2375</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/TAXANDRIA FALCONS SOCCER CLUB</vt:lpstr>
      <vt:lpstr/>
      <vt:lpstr>Effective: May, 2024</vt:lpstr>
    </vt:vector>
  </TitlesOfParts>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Shaw</dc:creator>
  <cp:keywords/>
  <dc:description/>
  <cp:lastModifiedBy>Genna Shaw</cp:lastModifiedBy>
  <cp:revision>3</cp:revision>
  <dcterms:created xsi:type="dcterms:W3CDTF">2024-08-06T21:25:00Z</dcterms:created>
  <dcterms:modified xsi:type="dcterms:W3CDTF">2024-08-07T15:41:00Z</dcterms:modified>
</cp:coreProperties>
</file>