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MAHA District 6 Meeting-January 14th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Directors absent- Lonnie Scott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Guests- Frank Noonan, Frank Layman, Art Kale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Financials- Tim Jones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Tim submitted the D6 budget to James Cosgrove- MAHA Treasurer. District billing- as of last week Tim was unable to send invoices to teams participating. Tim will try to get invoices out tomorrow.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Registrar- Frank Noonan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Redlined coaches for T1 are done. Still waiting on Bob Yohe for T2 and T3 coaches.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Coaching Director- Rich Pruszynski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Rich reformatted a form to send to reps to gather information from associations on new reps, Presidents and coaching directors. MAHA re upped the relationship with Positive Coaching Alliance. There are 3 new PCA seminars to sign up for. Rich will throw that information into the chat. Some may be used for coaching credits.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Refs- Art Kale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Art asked about schedule for Districts. Discussion about match penalties and hearings. Need better communication on status of match penalties and hearings.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Book Checks-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Patterson Ice Arena 1/21/25 @ 5:30- 9:00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Kalamazoo KOHA  1/23/25  @ 6:00-9:00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Discussion and overview of District tournament schedules.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Discussion on tryout dates.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Dave Atkinson made a motion to adhere to the MAHA.org tryout dates listed on the MAHA website. Frank Noonan-KOHA seconded the motion.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Motion passed.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Tryout date links were placed on the D6 website.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Meeting adjourned at 8:15 pm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