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430A0" w14:textId="123C299D" w:rsidR="0048297B" w:rsidRPr="0048297B" w:rsidRDefault="0048297B" w:rsidP="0048297B">
      <w:pPr>
        <w:spacing w:after="0"/>
        <w:jc w:val="center"/>
        <w:rPr>
          <w:sz w:val="24"/>
          <w:szCs w:val="24"/>
        </w:rPr>
      </w:pPr>
      <w:r w:rsidRPr="0048297B">
        <w:rPr>
          <w:sz w:val="24"/>
          <w:szCs w:val="24"/>
        </w:rPr>
        <w:t>If</w:t>
      </w:r>
      <w:r w:rsidRPr="0048297B">
        <w:rPr>
          <w:sz w:val="24"/>
          <w:szCs w:val="24"/>
        </w:rPr>
        <w:t xml:space="preserve"> you are</w:t>
      </w:r>
      <w:r w:rsidRPr="0048297B">
        <w:rPr>
          <w:sz w:val="24"/>
          <w:szCs w:val="24"/>
        </w:rPr>
        <w:t xml:space="preserve"> interested in becoming an official or </w:t>
      </w:r>
      <w:r w:rsidRPr="0048297B">
        <w:rPr>
          <w:sz w:val="24"/>
          <w:szCs w:val="24"/>
        </w:rPr>
        <w:t xml:space="preserve">have </w:t>
      </w:r>
      <w:r w:rsidRPr="0048297B">
        <w:rPr>
          <w:sz w:val="24"/>
          <w:szCs w:val="24"/>
        </w:rPr>
        <w:t xml:space="preserve">a question with recertification, please contact </w:t>
      </w:r>
      <w:r w:rsidRPr="0048297B">
        <w:rPr>
          <w:sz w:val="24"/>
          <w:szCs w:val="24"/>
        </w:rPr>
        <w:t>Danielle Huskey</w:t>
      </w:r>
      <w:r w:rsidRPr="0048297B">
        <w:rPr>
          <w:sz w:val="24"/>
          <w:szCs w:val="24"/>
        </w:rPr>
        <w:t xml:space="preserve"> at </w:t>
      </w:r>
      <w:hyperlink r:id="rId6" w:history="1">
        <w:r w:rsidRPr="0048297B">
          <w:rPr>
            <w:rStyle w:val="Hyperlink"/>
            <w:sz w:val="24"/>
            <w:szCs w:val="24"/>
          </w:rPr>
          <w:t>dhuskey</w:t>
        </w:r>
        <w:r w:rsidRPr="0048297B">
          <w:rPr>
            <w:rStyle w:val="Hyperlink"/>
            <w:sz w:val="24"/>
            <w:szCs w:val="24"/>
          </w:rPr>
          <w:t>.gatewayvb@gmail.com</w:t>
        </w:r>
      </w:hyperlink>
      <w:r w:rsidRPr="0048297B">
        <w:rPr>
          <w:sz w:val="24"/>
          <w:szCs w:val="24"/>
        </w:rPr>
        <w:t xml:space="preserve"> or call 314-347-8524.</w:t>
      </w:r>
    </w:p>
    <w:p w14:paraId="2DD92E8F" w14:textId="77777777" w:rsidR="0048297B" w:rsidRDefault="0048297B" w:rsidP="0048297B">
      <w:pPr>
        <w:spacing w:after="0"/>
      </w:pPr>
    </w:p>
    <w:p w14:paraId="678D3E0C" w14:textId="77777777" w:rsidR="0048297B" w:rsidRPr="0048297B" w:rsidRDefault="0048297B" w:rsidP="0048297B">
      <w:pPr>
        <w:spacing w:after="0"/>
        <w:rPr>
          <w:b/>
          <w:bCs/>
        </w:rPr>
      </w:pPr>
      <w:r w:rsidRPr="0048297B">
        <w:rPr>
          <w:b/>
          <w:bCs/>
        </w:rPr>
        <w:t xml:space="preserve">GENERAL REGULATIONS </w:t>
      </w:r>
    </w:p>
    <w:p w14:paraId="321A629B" w14:textId="503A4C48" w:rsidR="0048297B" w:rsidRDefault="0048297B" w:rsidP="0048297B">
      <w:pPr>
        <w:spacing w:after="0"/>
      </w:pPr>
      <w:r w:rsidRPr="0048297B">
        <w:t xml:space="preserve">The requirements to become a certified referee </w:t>
      </w:r>
      <w:proofErr w:type="gramStart"/>
      <w:r w:rsidRPr="0048297B">
        <w:t>are listed</w:t>
      </w:r>
      <w:proofErr w:type="gramEnd"/>
      <w:r w:rsidRPr="0048297B">
        <w:t xml:space="preserve"> below. Levels of certification are Provisional I, Provisional II, Regional I, Regional II, Junior National and National. Those seeking a Gateway Region referee certification must be at least 16 years of age, a current USAV member, have successfully passed the USAV required background screen at least 7 days prior to the rating session and have a complete Safesport certification. </w:t>
      </w:r>
    </w:p>
    <w:p w14:paraId="73154DEE" w14:textId="77777777" w:rsidR="0048297B" w:rsidRDefault="0048297B" w:rsidP="0048297B">
      <w:pPr>
        <w:spacing w:after="0"/>
      </w:pPr>
    </w:p>
    <w:p w14:paraId="3A6F4770" w14:textId="77777777" w:rsidR="0048297B" w:rsidRPr="0048297B" w:rsidRDefault="0048297B" w:rsidP="0048297B">
      <w:pPr>
        <w:spacing w:after="0"/>
        <w:rPr>
          <w:b/>
          <w:bCs/>
        </w:rPr>
      </w:pPr>
      <w:r w:rsidRPr="0048297B">
        <w:rPr>
          <w:b/>
          <w:bCs/>
        </w:rPr>
        <w:t xml:space="preserve">CLINICS </w:t>
      </w:r>
    </w:p>
    <w:p w14:paraId="5C89C7E9" w14:textId="77777777" w:rsidR="0048297B" w:rsidRDefault="0048297B" w:rsidP="0048297B">
      <w:pPr>
        <w:spacing w:after="0"/>
      </w:pPr>
      <w:r w:rsidRPr="0048297B">
        <w:t xml:space="preserve">An online clinic </w:t>
      </w:r>
      <w:proofErr w:type="gramStart"/>
      <w:r w:rsidRPr="0048297B">
        <w:t>is required</w:t>
      </w:r>
      <w:proofErr w:type="gramEnd"/>
      <w:r w:rsidRPr="0048297B">
        <w:t xml:space="preserve"> for anyone who wishes to become a certified referee. The courses and training modules may be accessed through your Sports Engine account </w:t>
      </w:r>
      <w:proofErr w:type="gramStart"/>
      <w:r w:rsidRPr="0048297B">
        <w:t>generally by</w:t>
      </w:r>
      <w:proofErr w:type="gramEnd"/>
      <w:r w:rsidRPr="0048297B">
        <w:t xml:space="preserve"> September 15. Additional information and links will </w:t>
      </w:r>
      <w:proofErr w:type="gramStart"/>
      <w:r w:rsidRPr="0048297B">
        <w:t>be posted</w:t>
      </w:r>
      <w:proofErr w:type="gramEnd"/>
      <w:r w:rsidRPr="0048297B">
        <w:t xml:space="preserve"> on the Officials’ News page of the Gateway Region website: http://www.gatewayvb.org/page/show/2994893- officials-news. The online clinic, exam, and all modules must </w:t>
      </w:r>
      <w:proofErr w:type="gramStart"/>
      <w:r w:rsidRPr="0048297B">
        <w:t>be completed</w:t>
      </w:r>
      <w:proofErr w:type="gramEnd"/>
      <w:r w:rsidRPr="0048297B">
        <w:t xml:space="preserve"> at least 7 days prior to a rating session.</w:t>
      </w:r>
    </w:p>
    <w:p w14:paraId="705883CA" w14:textId="77777777" w:rsidR="0048297B" w:rsidRDefault="0048297B" w:rsidP="0048297B">
      <w:pPr>
        <w:spacing w:after="0"/>
      </w:pPr>
    </w:p>
    <w:p w14:paraId="2CAC0DBA" w14:textId="1EFDA2F8" w:rsidR="0048297B" w:rsidRPr="0048297B" w:rsidRDefault="0048297B" w:rsidP="0048297B">
      <w:pPr>
        <w:spacing w:after="0"/>
        <w:rPr>
          <w:b/>
          <w:bCs/>
        </w:rPr>
      </w:pPr>
      <w:r w:rsidRPr="0048297B">
        <w:rPr>
          <w:b/>
          <w:bCs/>
        </w:rPr>
        <w:t>EXAMS</w:t>
      </w:r>
    </w:p>
    <w:p w14:paraId="26A9EC2C" w14:textId="77777777" w:rsidR="0048297B" w:rsidRDefault="0048297B" w:rsidP="0048297B">
      <w:pPr>
        <w:spacing w:after="0"/>
      </w:pPr>
      <w:r w:rsidRPr="0048297B">
        <w:t xml:space="preserve">The referee exam </w:t>
      </w:r>
      <w:proofErr w:type="gramStart"/>
      <w:r w:rsidRPr="0048297B">
        <w:t>is required</w:t>
      </w:r>
      <w:proofErr w:type="gramEnd"/>
      <w:r w:rsidRPr="0048297B">
        <w:t xml:space="preserve"> for candidates and all recertifying referees. Exams are part of the required online clinic. Recertifying referees and candidates must pass the exam at least 7 days prior to refereeing and/or practical ratings. </w:t>
      </w:r>
    </w:p>
    <w:p w14:paraId="3286F8EB" w14:textId="77777777" w:rsidR="0048297B" w:rsidRDefault="0048297B" w:rsidP="0048297B">
      <w:pPr>
        <w:spacing w:after="0"/>
      </w:pPr>
    </w:p>
    <w:p w14:paraId="745EAE1A" w14:textId="77777777" w:rsidR="0048297B" w:rsidRPr="0048297B" w:rsidRDefault="0048297B" w:rsidP="0048297B">
      <w:pPr>
        <w:spacing w:after="0"/>
        <w:rPr>
          <w:b/>
          <w:bCs/>
        </w:rPr>
      </w:pPr>
      <w:r w:rsidRPr="0048297B">
        <w:rPr>
          <w:b/>
          <w:bCs/>
        </w:rPr>
        <w:t xml:space="preserve">RATINGS </w:t>
      </w:r>
    </w:p>
    <w:p w14:paraId="05B527DA" w14:textId="77777777" w:rsidR="0048297B" w:rsidRDefault="0048297B" w:rsidP="0048297B">
      <w:pPr>
        <w:spacing w:after="0"/>
      </w:pPr>
      <w:r w:rsidRPr="0048297B">
        <w:t xml:space="preserve">Ratings will </w:t>
      </w:r>
      <w:proofErr w:type="gramStart"/>
      <w:r w:rsidRPr="0048297B">
        <w:t>be conducted</w:t>
      </w:r>
      <w:proofErr w:type="gramEnd"/>
      <w:r w:rsidRPr="0048297B">
        <w:t xml:space="preserve"> at Gateway Region sanctioned junior tournaments. Candidates for certification must complete all required ratings and will not </w:t>
      </w:r>
      <w:proofErr w:type="gramStart"/>
      <w:r w:rsidRPr="0048297B">
        <w:t>be compensated</w:t>
      </w:r>
      <w:proofErr w:type="gramEnd"/>
      <w:r w:rsidRPr="0048297B">
        <w:t xml:space="preserve"> for matches worked when they are getting rated. Each candidate </w:t>
      </w:r>
      <w:proofErr w:type="gramStart"/>
      <w:r w:rsidRPr="0048297B">
        <w:t>is required</w:t>
      </w:r>
      <w:proofErr w:type="gramEnd"/>
      <w:r w:rsidRPr="0048297B">
        <w:t xml:space="preserve"> to successfully pass the practical ratings listed under Referee Requirements. </w:t>
      </w:r>
    </w:p>
    <w:p w14:paraId="0AE6C2C7" w14:textId="77777777" w:rsidR="0048297B" w:rsidRDefault="0048297B" w:rsidP="0048297B">
      <w:pPr>
        <w:spacing w:after="0"/>
      </w:pPr>
    </w:p>
    <w:p w14:paraId="74303552" w14:textId="0361D758" w:rsidR="0048297B" w:rsidRPr="0048297B" w:rsidRDefault="0048297B" w:rsidP="0048297B">
      <w:pPr>
        <w:spacing w:after="0"/>
        <w:rPr>
          <w:b/>
          <w:bCs/>
        </w:rPr>
      </w:pPr>
      <w:r w:rsidRPr="0048297B">
        <w:rPr>
          <w:b/>
          <w:bCs/>
        </w:rPr>
        <w:t>REFEREE REQUIREMENTS</w:t>
      </w:r>
    </w:p>
    <w:p w14:paraId="0FA90A3B" w14:textId="77777777" w:rsidR="0048297B" w:rsidRDefault="0048297B" w:rsidP="0048297B">
      <w:pPr>
        <w:spacing w:after="0"/>
      </w:pPr>
      <w:r w:rsidRPr="0048297B">
        <w:t xml:space="preserve">The requirements to become a certified referee and maintain certification </w:t>
      </w:r>
      <w:proofErr w:type="gramStart"/>
      <w:r w:rsidRPr="0048297B">
        <w:t>are listed</w:t>
      </w:r>
      <w:proofErr w:type="gramEnd"/>
      <w:r w:rsidRPr="0048297B">
        <w:t xml:space="preserve"> below. To officiate at junior events, adults must be a current member, have a current USAV cleared background screen status and be SafeSport certified. </w:t>
      </w:r>
    </w:p>
    <w:p w14:paraId="347CA297" w14:textId="77777777" w:rsidR="0048297B" w:rsidRDefault="0048297B" w:rsidP="0048297B">
      <w:pPr>
        <w:spacing w:after="0"/>
      </w:pPr>
    </w:p>
    <w:p w14:paraId="5245C637" w14:textId="5F59EFA1" w:rsidR="0048297B" w:rsidRPr="007D1319" w:rsidRDefault="007D1319" w:rsidP="0048297B">
      <w:pPr>
        <w:spacing w:after="0"/>
        <w:rPr>
          <w:b/>
          <w:bCs/>
        </w:rPr>
      </w:pPr>
      <w:r w:rsidRPr="007D1319">
        <w:rPr>
          <w:b/>
          <w:bCs/>
        </w:rPr>
        <w:t xml:space="preserve">TO BECOME A </w:t>
      </w:r>
      <w:r w:rsidR="0048297B" w:rsidRPr="007D1319">
        <w:rPr>
          <w:b/>
          <w:bCs/>
        </w:rPr>
        <w:t xml:space="preserve">PROVISIONAL I REFEREE </w:t>
      </w:r>
    </w:p>
    <w:p w14:paraId="384D4308" w14:textId="0141D362" w:rsidR="0048297B" w:rsidRDefault="0048297B" w:rsidP="0048297B">
      <w:pPr>
        <w:spacing w:after="0"/>
      </w:pPr>
      <w:r>
        <w:t>A</w:t>
      </w:r>
      <w:r w:rsidRPr="0048297B">
        <w:t xml:space="preserve"> candidate must: </w:t>
      </w:r>
      <w:proofErr w:type="gramStart"/>
      <w:r w:rsidRPr="0048297B">
        <w:t>1</w:t>
      </w:r>
      <w:proofErr w:type="gramEnd"/>
      <w:r w:rsidRPr="0048297B">
        <w:t xml:space="preserve">. Complete the Referee Certification Application. 2. Become a USAV member, have a current USAV cleared background screen at least 7 days prior to the rating session and have a complete Safesport certification. 3. Complete the New Referee Curriculum online, including the Form C referee exam at least 7 days prior to the rating session. 4. Obtain three satisfactory ratings, two as a first referee and one as a second referee at 14 and </w:t>
      </w:r>
      <w:r w:rsidR="00361721" w:rsidRPr="0048297B">
        <w:t>under</w:t>
      </w:r>
      <w:r w:rsidRPr="0048297B">
        <w:t xml:space="preserve">, or older, age division junior tournaments. Ratings may </w:t>
      </w:r>
      <w:proofErr w:type="gramStart"/>
      <w:r w:rsidRPr="0048297B">
        <w:t>be obtained</w:t>
      </w:r>
      <w:proofErr w:type="gramEnd"/>
      <w:r w:rsidRPr="0048297B">
        <w:t xml:space="preserve"> at individual sanctioned tournaments by an approved Rater or Designated sanction tournament(s) by the Gateway Region. 5. Demonstrate proficiency with the USAV scoresheet. A candidate will score at least one match for approval. Certification is for one season and expires on January 15 of the following year. PROVISIONAL II REFEREE </w:t>
      </w:r>
    </w:p>
    <w:p w14:paraId="3D49D4CE" w14:textId="77777777" w:rsidR="0048297B" w:rsidRDefault="0048297B" w:rsidP="0048297B">
      <w:pPr>
        <w:spacing w:after="0"/>
      </w:pPr>
    </w:p>
    <w:p w14:paraId="1E512334" w14:textId="77777777" w:rsidR="0048297B" w:rsidRPr="007D1319" w:rsidRDefault="0048297B" w:rsidP="0048297B">
      <w:pPr>
        <w:spacing w:after="0"/>
        <w:rPr>
          <w:b/>
          <w:bCs/>
        </w:rPr>
      </w:pPr>
      <w:r w:rsidRPr="007D1319">
        <w:rPr>
          <w:b/>
          <w:bCs/>
        </w:rPr>
        <w:t>TO BECOME A PROVISIONAL II REFEREE</w:t>
      </w:r>
    </w:p>
    <w:p w14:paraId="2A81132F" w14:textId="08106899" w:rsidR="0048297B" w:rsidRDefault="0048297B" w:rsidP="0048297B">
      <w:pPr>
        <w:spacing w:after="0"/>
      </w:pPr>
      <w:r>
        <w:t>A</w:t>
      </w:r>
      <w:r w:rsidRPr="0048297B">
        <w:t xml:space="preserve"> candidate must: </w:t>
      </w:r>
      <w:proofErr w:type="gramStart"/>
      <w:r w:rsidRPr="0048297B">
        <w:t>1</w:t>
      </w:r>
      <w:proofErr w:type="gramEnd"/>
      <w:r w:rsidRPr="0048297B">
        <w:t xml:space="preserve">. Complete the Referee Certification Application. 2. Become a USAV member, have a current USAV cleared background screen at least 7 days prior to the rating session and have a complete Safesport certification. 3. Be a Provisional I Referee for at least one season. 4. Complete the Provisional II Candidate Clinic online, including the Form A referee exam, at least 7 days prior to obtaining ratings. 5. Obtain, at the Designated tournament(s) by the Gateway Region, four satisfactory ratings, two as a first referee and two as a second referee at 15 and </w:t>
      </w:r>
      <w:r w:rsidR="00361721" w:rsidRPr="0048297B">
        <w:t>under</w:t>
      </w:r>
      <w:r w:rsidRPr="0048297B">
        <w:t xml:space="preserve">, or older, age division junior tournaments. 6. </w:t>
      </w:r>
      <w:proofErr w:type="gramStart"/>
      <w:r w:rsidRPr="0048297B">
        <w:t>Be certified</w:t>
      </w:r>
      <w:proofErr w:type="gramEnd"/>
      <w:r w:rsidRPr="0048297B">
        <w:t xml:space="preserve"> as a Provisional Scorer Certification expires on January 15 of the following year. </w:t>
      </w:r>
    </w:p>
    <w:p w14:paraId="393C88BD" w14:textId="77777777" w:rsidR="0048297B" w:rsidRDefault="0048297B" w:rsidP="0048297B">
      <w:pPr>
        <w:spacing w:after="0"/>
      </w:pPr>
    </w:p>
    <w:p w14:paraId="0856A6E5" w14:textId="77777777" w:rsidR="0048297B" w:rsidRPr="007D1319" w:rsidRDefault="0048297B" w:rsidP="0048297B">
      <w:pPr>
        <w:spacing w:after="0"/>
        <w:rPr>
          <w:b/>
          <w:bCs/>
        </w:rPr>
      </w:pPr>
      <w:r w:rsidRPr="007D1319">
        <w:rPr>
          <w:b/>
          <w:bCs/>
        </w:rPr>
        <w:t>TO REMAIN CERTIFIED AS A PROVISIONAL II REFEREE</w:t>
      </w:r>
    </w:p>
    <w:p w14:paraId="45025E1A" w14:textId="77777777" w:rsidR="0048297B" w:rsidRDefault="0048297B" w:rsidP="0048297B">
      <w:pPr>
        <w:spacing w:after="0"/>
      </w:pPr>
      <w:r>
        <w:t>A</w:t>
      </w:r>
      <w:r w:rsidRPr="0048297B">
        <w:t xml:space="preserve"> candidate must: </w:t>
      </w:r>
      <w:proofErr w:type="gramStart"/>
      <w:r w:rsidRPr="0048297B">
        <w:t>1</w:t>
      </w:r>
      <w:proofErr w:type="gramEnd"/>
      <w:r w:rsidRPr="0048297B">
        <w:t xml:space="preserve">. Become a USAV member, have a current USAV cleared background screen at least 7 days prior to refereeing and have a complete Safesport certification. 2. Complete the online Referee Recertification clinic at least 7 days prior to refereeing or by March 15, whichever is earlier. 3. Pass the Form A exam online 7 days prior to refereeing or by March 15, whichever is earlier. 4. Be available to officiate a minimum of TWO DAYS at a Gateway Region SPONSORED tournament. (Days may be non-consecutive) </w:t>
      </w:r>
      <w:proofErr w:type="gramStart"/>
      <w:r w:rsidRPr="0048297B">
        <w:t>5</w:t>
      </w:r>
      <w:proofErr w:type="gramEnd"/>
      <w:r w:rsidRPr="0048297B">
        <w:t xml:space="preserve">. Be Certified as a Provisional Scorer All Provisional II Referees are subject to occasional reviews by the Referee Chair or their designee. If the requirements </w:t>
      </w:r>
      <w:proofErr w:type="gramStart"/>
      <w:r w:rsidRPr="0048297B">
        <w:t>are not met</w:t>
      </w:r>
      <w:proofErr w:type="gramEnd"/>
      <w:r w:rsidRPr="0048297B">
        <w:t xml:space="preserve">, the referee certification will expire March 15. </w:t>
      </w:r>
    </w:p>
    <w:p w14:paraId="7BF43CC2" w14:textId="77777777" w:rsidR="0048297B" w:rsidRDefault="0048297B" w:rsidP="0048297B">
      <w:pPr>
        <w:spacing w:after="0"/>
      </w:pPr>
    </w:p>
    <w:p w14:paraId="4546E867" w14:textId="77777777" w:rsidR="0048297B" w:rsidRPr="007D1319" w:rsidRDefault="0048297B" w:rsidP="0048297B">
      <w:pPr>
        <w:spacing w:after="0"/>
        <w:rPr>
          <w:b/>
          <w:bCs/>
        </w:rPr>
      </w:pPr>
      <w:r w:rsidRPr="007D1319">
        <w:rPr>
          <w:b/>
          <w:bCs/>
        </w:rPr>
        <w:t>TO BECOME A REGIONAL REFEREE</w:t>
      </w:r>
    </w:p>
    <w:p w14:paraId="77B94A7C" w14:textId="77777777" w:rsidR="0048297B" w:rsidRDefault="0048297B" w:rsidP="0048297B">
      <w:pPr>
        <w:spacing w:after="0"/>
      </w:pPr>
      <w:r>
        <w:t>A</w:t>
      </w:r>
      <w:r w:rsidRPr="0048297B">
        <w:t xml:space="preserve"> candidate must: </w:t>
      </w:r>
      <w:proofErr w:type="gramStart"/>
      <w:r w:rsidRPr="0048297B">
        <w:t>1</w:t>
      </w:r>
      <w:proofErr w:type="gramEnd"/>
      <w:r w:rsidRPr="0048297B">
        <w:t xml:space="preserve">. Complete the Referee Certification Application. 2. Become a USAV member, have a current USAV cleared background screen at least 7 days prior to the rating session and have a complete Safesport certification. 3. Regional I: Be a Provisional II Referee for at least one season. Regional II: The successive season after Regional I certification, the candidate must attend a Regional Rating Tournament the following year as a Regional II candidate to complete the Regional Referee certification process. 4. Complete the Regional Candidate Clinic online, including the Form A referee exam, at least 7 days prior to the rating session. 5. Obtain four satisfactory ratings, two as a first referee and two as a second referee. 6. </w:t>
      </w:r>
      <w:proofErr w:type="gramStart"/>
      <w:r w:rsidRPr="0048297B">
        <w:t>Be certified</w:t>
      </w:r>
      <w:proofErr w:type="gramEnd"/>
      <w:r w:rsidRPr="0048297B">
        <w:t xml:space="preserve"> as a Regional Scorer or higher. 7. Be available to officiate a minimum of TWO DAYS at a Gateway Region SPONSORED Tournament. </w:t>
      </w:r>
    </w:p>
    <w:p w14:paraId="24C286EB" w14:textId="77777777" w:rsidR="0048297B" w:rsidRDefault="0048297B" w:rsidP="0048297B">
      <w:pPr>
        <w:spacing w:after="0"/>
      </w:pPr>
    </w:p>
    <w:p w14:paraId="0CFA62FF" w14:textId="77777777" w:rsidR="0048297B" w:rsidRPr="007D1319" w:rsidRDefault="0048297B" w:rsidP="0048297B">
      <w:pPr>
        <w:spacing w:after="0"/>
        <w:rPr>
          <w:b/>
          <w:bCs/>
        </w:rPr>
      </w:pPr>
      <w:r w:rsidRPr="007D1319">
        <w:rPr>
          <w:b/>
          <w:bCs/>
        </w:rPr>
        <w:t>TO REMAIN CERTIFIED AS A REGIONAL REFEREE</w:t>
      </w:r>
    </w:p>
    <w:p w14:paraId="7CFD1C90" w14:textId="77777777" w:rsidR="0048297B" w:rsidRDefault="0048297B" w:rsidP="0048297B">
      <w:pPr>
        <w:spacing w:after="0"/>
      </w:pPr>
      <w:r>
        <w:t>A</w:t>
      </w:r>
      <w:r w:rsidRPr="0048297B">
        <w:t xml:space="preserve"> candidate must: </w:t>
      </w:r>
      <w:proofErr w:type="gramStart"/>
      <w:r w:rsidRPr="0048297B">
        <w:t>1</w:t>
      </w:r>
      <w:proofErr w:type="gramEnd"/>
      <w:r w:rsidRPr="0048297B">
        <w:t xml:space="preserve">. Become a USAV member, have a current USAV cleared background screen at least 7 days prior to the rating session and have a complete Safesport certification. 2. Complete the online Referee Recertification clinic at least 5 days prior to refereeing or by March 15, whichever is earlier. 3. Pass the Form A exam online 5 days prior to refereeing or by March 15, whichever is earlier. 4. Be available to conduct or assist with clinics and ratings. 5. Be available to officiate a minimum of TWO DAYS at a Gateway Region SPONSORED Tournament. All Regional Referees are subject to occasional reviews by the Referee Chair or their designee. If the requirements </w:t>
      </w:r>
      <w:proofErr w:type="gramStart"/>
      <w:r w:rsidRPr="0048297B">
        <w:t>are not met</w:t>
      </w:r>
      <w:proofErr w:type="gramEnd"/>
      <w:r w:rsidRPr="0048297B">
        <w:t>, the Regional referee certification will expire March 15.</w:t>
      </w:r>
    </w:p>
    <w:p w14:paraId="7BD8E7AA" w14:textId="77777777" w:rsidR="0048297B" w:rsidRDefault="0048297B" w:rsidP="0048297B">
      <w:pPr>
        <w:spacing w:after="0"/>
      </w:pPr>
    </w:p>
    <w:p w14:paraId="3A2ACA8F" w14:textId="49D4ACEF" w:rsidR="0048297B" w:rsidRPr="007D1319" w:rsidRDefault="007D1319" w:rsidP="0048297B">
      <w:pPr>
        <w:spacing w:after="0"/>
        <w:rPr>
          <w:b/>
          <w:bCs/>
        </w:rPr>
      </w:pPr>
      <w:r w:rsidRPr="007D1319">
        <w:rPr>
          <w:b/>
          <w:bCs/>
        </w:rPr>
        <w:t xml:space="preserve">TO BECOME A </w:t>
      </w:r>
      <w:r w:rsidR="0048297B" w:rsidRPr="007D1319">
        <w:rPr>
          <w:b/>
          <w:bCs/>
        </w:rPr>
        <w:t>NATIONAL LEVEL REFEREE</w:t>
      </w:r>
    </w:p>
    <w:p w14:paraId="0B9F3F91" w14:textId="4639E9B7" w:rsidR="007D1319" w:rsidRDefault="0048297B" w:rsidP="0048297B">
      <w:pPr>
        <w:spacing w:after="0"/>
      </w:pPr>
      <w:r w:rsidRPr="0048297B">
        <w:t xml:space="preserve">To comply with USAV’s regulations to remain active and in GOOD STANDING within the Gateway Region, you must each season: </w:t>
      </w:r>
      <w:proofErr w:type="gramStart"/>
      <w:r w:rsidRPr="0048297B">
        <w:t>1</w:t>
      </w:r>
      <w:proofErr w:type="gramEnd"/>
      <w:r w:rsidRPr="0048297B">
        <w:t xml:space="preserve">. Become a USAV member, have a current USAV cleared background screen at least 7 days prior to working and have a complete Safesport certification. 2. Complete the National Level Clinic as required by the Referee Commission of USA Volleyball. 3. Perform ratings. 4. </w:t>
      </w:r>
      <w:proofErr w:type="gramStart"/>
      <w:r w:rsidRPr="0048297B">
        <w:t>Be certified</w:t>
      </w:r>
      <w:proofErr w:type="gramEnd"/>
      <w:r w:rsidRPr="0048297B">
        <w:t xml:space="preserve"> as a Regional Scorer or higher. 5. Be available to </w:t>
      </w:r>
      <w:proofErr w:type="gramStart"/>
      <w:r w:rsidRPr="0048297B">
        <w:t>be assigned</w:t>
      </w:r>
      <w:proofErr w:type="gramEnd"/>
      <w:r w:rsidRPr="0048297B">
        <w:t xml:space="preserve"> to conduct or assist with clinics. 6. Be available to officiate a minimum of TWO DAYS at a Gateway Region SPONSORED Tournament. </w:t>
      </w:r>
    </w:p>
    <w:p w14:paraId="45CA52F6" w14:textId="77777777" w:rsidR="007D1319" w:rsidRDefault="007D1319" w:rsidP="0048297B">
      <w:pPr>
        <w:spacing w:after="0"/>
      </w:pPr>
    </w:p>
    <w:p w14:paraId="3459AF72" w14:textId="77777777" w:rsidR="007D1319" w:rsidRPr="007D1319" w:rsidRDefault="0048297B" w:rsidP="0048297B">
      <w:pPr>
        <w:spacing w:after="0"/>
        <w:rPr>
          <w:b/>
          <w:bCs/>
        </w:rPr>
      </w:pPr>
      <w:r w:rsidRPr="007D1319">
        <w:rPr>
          <w:b/>
          <w:bCs/>
        </w:rPr>
        <w:t xml:space="preserve">USA VOLLEYBALL/PAVO RECIPROCAL REFEREE RATING AGREEMENT </w:t>
      </w:r>
    </w:p>
    <w:p w14:paraId="4761510B" w14:textId="77777777" w:rsidR="007D1319" w:rsidRDefault="0048297B" w:rsidP="0048297B">
      <w:pPr>
        <w:spacing w:after="0"/>
      </w:pPr>
      <w:r w:rsidRPr="0048297B">
        <w:t xml:space="preserve">A currently rated PAVO national or state referee may obtain, by reciprocity, a USAV Regional rating and a PAVO local referee may obtain a USAV Provisional I rating. All prior experience requirements are waived, but the individual must comply with all local requirements involving clinic attendance, practical </w:t>
      </w:r>
      <w:proofErr w:type="gramStart"/>
      <w:r w:rsidRPr="0048297B">
        <w:t>ratings</w:t>
      </w:r>
      <w:proofErr w:type="gramEnd"/>
      <w:r w:rsidRPr="0048297B">
        <w:t xml:space="preserve"> and written examinations. The Reciprocal Agreement may only </w:t>
      </w:r>
      <w:proofErr w:type="gramStart"/>
      <w:r w:rsidRPr="0048297B">
        <w:t>be utilized</w:t>
      </w:r>
      <w:proofErr w:type="gramEnd"/>
      <w:r w:rsidRPr="0048297B">
        <w:t xml:space="preserve"> one time for the Gateway Region Certification process. </w:t>
      </w:r>
    </w:p>
    <w:p w14:paraId="6C048271" w14:textId="77777777" w:rsidR="007D1319" w:rsidRDefault="007D1319" w:rsidP="0048297B">
      <w:pPr>
        <w:spacing w:after="0"/>
      </w:pPr>
    </w:p>
    <w:p w14:paraId="078CF905" w14:textId="77777777" w:rsidR="007D1319" w:rsidRPr="007D1319" w:rsidRDefault="0048297B" w:rsidP="0048297B">
      <w:pPr>
        <w:spacing w:after="0"/>
        <w:rPr>
          <w:b/>
          <w:bCs/>
        </w:rPr>
      </w:pPr>
      <w:r w:rsidRPr="007D1319">
        <w:rPr>
          <w:b/>
          <w:bCs/>
        </w:rPr>
        <w:t xml:space="preserve">JUNIOR NATIONAL and NATIONAL CANDIDATES </w:t>
      </w:r>
    </w:p>
    <w:p w14:paraId="4927D298" w14:textId="040D268F" w:rsidR="005A116F" w:rsidRPr="0048297B" w:rsidRDefault="0048297B" w:rsidP="0048297B">
      <w:pPr>
        <w:spacing w:after="0"/>
      </w:pPr>
      <w:r w:rsidRPr="0048297B">
        <w:t xml:space="preserve">Anyone interested in becoming a Junior National or National Referee needs to apply to the Referee Chair. </w:t>
      </w:r>
      <w:proofErr w:type="gramStart"/>
      <w:r w:rsidRPr="0048297B">
        <w:t>Prospective candidates will be reviewed by a screening committee</w:t>
      </w:r>
      <w:proofErr w:type="gramEnd"/>
      <w:r w:rsidRPr="0048297B">
        <w:t xml:space="preserve"> to determine a candidate priority list. In its selection process, the screening committee will consider not only competency but the demonstrated support of and participation in Region activities. All applications must </w:t>
      </w:r>
      <w:proofErr w:type="gramStart"/>
      <w:r w:rsidRPr="0048297B">
        <w:t>be received</w:t>
      </w:r>
      <w:proofErr w:type="gramEnd"/>
      <w:r w:rsidRPr="0048297B">
        <w:t xml:space="preserve"> by January 15 of the appropriate year. The Junior National/National candidate will pay the application fee and will </w:t>
      </w:r>
      <w:proofErr w:type="gramStart"/>
      <w:r w:rsidRPr="0048297B">
        <w:t>be reimbursed</w:t>
      </w:r>
      <w:proofErr w:type="gramEnd"/>
      <w:r w:rsidRPr="0048297B">
        <w:t xml:space="preserve"> by the Gateway Region upon </w:t>
      </w:r>
      <w:r w:rsidRPr="0048297B">
        <w:lastRenderedPageBreak/>
        <w:t>completion of the certification process. For the first certification attempt, the Gateway Region will pay 1⁄2 lodging costs and reasonable transportation expenses (</w:t>
      </w:r>
      <w:proofErr w:type="gramStart"/>
      <w:r w:rsidRPr="0048297B">
        <w:t>i.e.</w:t>
      </w:r>
      <w:proofErr w:type="gramEnd"/>
      <w:r w:rsidRPr="0048297B">
        <w:t xml:space="preserve"> airfare based on 21 day advance purchase approved by Referee Chair) to the certifying National Tournament for Junior National and National Referees. Should a candidate fail and choose to again pursue their Junior National or National Referee certification, they will be solely responsible for all fees.</w:t>
      </w:r>
    </w:p>
    <w:sectPr w:rsidR="005A116F" w:rsidRPr="0048297B" w:rsidSect="00F42A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D340A"/>
    <w:multiLevelType w:val="hybridMultilevel"/>
    <w:tmpl w:val="5FC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0853"/>
    <w:multiLevelType w:val="multilevel"/>
    <w:tmpl w:val="1BA04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87DF5"/>
    <w:multiLevelType w:val="hybridMultilevel"/>
    <w:tmpl w:val="F320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C359E"/>
    <w:multiLevelType w:val="multilevel"/>
    <w:tmpl w:val="64B0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214971">
    <w:abstractNumId w:val="3"/>
  </w:num>
  <w:num w:numId="2" w16cid:durableId="195049686">
    <w:abstractNumId w:val="1"/>
  </w:num>
  <w:num w:numId="3" w16cid:durableId="946934326">
    <w:abstractNumId w:val="2"/>
  </w:num>
  <w:num w:numId="4" w16cid:durableId="143277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60"/>
    <w:rsid w:val="000511D4"/>
    <w:rsid w:val="000B58E8"/>
    <w:rsid w:val="00361721"/>
    <w:rsid w:val="004145E7"/>
    <w:rsid w:val="0048297B"/>
    <w:rsid w:val="00504E17"/>
    <w:rsid w:val="005A116F"/>
    <w:rsid w:val="005B44E7"/>
    <w:rsid w:val="00646C15"/>
    <w:rsid w:val="00730F91"/>
    <w:rsid w:val="007711FC"/>
    <w:rsid w:val="007D1319"/>
    <w:rsid w:val="008C555E"/>
    <w:rsid w:val="008D4DDB"/>
    <w:rsid w:val="00966B97"/>
    <w:rsid w:val="00B85916"/>
    <w:rsid w:val="00D1298D"/>
    <w:rsid w:val="00D151C0"/>
    <w:rsid w:val="00E01FA7"/>
    <w:rsid w:val="00F42A60"/>
    <w:rsid w:val="00F42B7E"/>
    <w:rsid w:val="00F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F7E5"/>
  <w15:chartTrackingRefBased/>
  <w15:docId w15:val="{92ACBA66-EFC5-4501-B0D5-6715AD2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A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29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huskey.gatewayv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8485-8407-46EE-8D88-C0DA63C7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14632</TotalTime>
  <Pages>3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Mattingly</dc:creator>
  <cp:keywords/>
  <dc:description/>
  <cp:lastModifiedBy>Josh Mattingly</cp:lastModifiedBy>
  <cp:revision>7</cp:revision>
  <dcterms:created xsi:type="dcterms:W3CDTF">2024-09-16T14:51:00Z</dcterms:created>
  <dcterms:modified xsi:type="dcterms:W3CDTF">2024-09-26T18:43:00Z</dcterms:modified>
</cp:coreProperties>
</file>