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722"/>
        <w:gridCol w:w="6498"/>
      </w:tblGrid>
      <w:tr w:rsidR="001B2ABD" w14:paraId="01B50959" w14:textId="77777777" w:rsidTr="002F5C17">
        <w:trPr>
          <w:trHeight w:val="2688"/>
        </w:trPr>
        <w:tc>
          <w:tcPr>
            <w:tcW w:w="3616" w:type="dxa"/>
            <w:vAlign w:val="bottom"/>
          </w:tcPr>
          <w:p w14:paraId="64057D82" w14:textId="44D2219D" w:rsidR="001B2ABD" w:rsidRDefault="006A056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BDE8A28" wp14:editId="7ED1D1CE">
                  <wp:extent cx="2066925" cy="1573098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77" cy="1577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41ACC3C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98" w:type="dxa"/>
            <w:vAlign w:val="bottom"/>
          </w:tcPr>
          <w:p w14:paraId="4F5EC4E9" w14:textId="14842B5C" w:rsidR="001B2ABD" w:rsidRPr="00757007" w:rsidRDefault="00F329DB" w:rsidP="00757007">
            <w:pPr>
              <w:pStyle w:val="Title"/>
              <w:rPr>
                <w:sz w:val="80"/>
                <w:szCs w:val="80"/>
              </w:rPr>
            </w:pPr>
            <w:r w:rsidRPr="00F329DB">
              <w:rPr>
                <w:sz w:val="80"/>
                <w:szCs w:val="80"/>
              </w:rPr>
              <w:t xml:space="preserve">Benefits of girls </w:t>
            </w:r>
            <w:r w:rsidR="00CD2BF5">
              <w:rPr>
                <w:sz w:val="80"/>
                <w:szCs w:val="80"/>
              </w:rPr>
              <w:t>hockey</w:t>
            </w:r>
          </w:p>
        </w:tc>
      </w:tr>
      <w:tr w:rsidR="001B2ABD" w14:paraId="1BC64CC4" w14:textId="77777777" w:rsidTr="002F5C17">
        <w:tblPrEx>
          <w:tblCellMar>
            <w:left w:w="108" w:type="dxa"/>
            <w:right w:w="108" w:type="dxa"/>
          </w:tblCellMar>
        </w:tblPrEx>
        <w:trPr>
          <w:trHeight w:val="8946"/>
        </w:trPr>
        <w:tc>
          <w:tcPr>
            <w:tcW w:w="3616" w:type="dxa"/>
          </w:tcPr>
          <w:p w14:paraId="193441A0" w14:textId="7AB1F683" w:rsidR="001B2ABD" w:rsidRPr="0000748C" w:rsidRDefault="00F329DB" w:rsidP="00036450">
            <w:pPr>
              <w:pStyle w:val="Heading3"/>
              <w:rPr>
                <w:sz w:val="20"/>
                <w:szCs w:val="18"/>
              </w:rPr>
            </w:pPr>
            <w:r w:rsidRPr="0000748C">
              <w:rPr>
                <w:sz w:val="20"/>
                <w:szCs w:val="18"/>
              </w:rPr>
              <w:t xml:space="preserve">What does the research say? </w:t>
            </w:r>
          </w:p>
          <w:p w14:paraId="09E67396" w14:textId="77777777" w:rsidR="002F5C17" w:rsidRPr="0000748C" w:rsidRDefault="002F5C17" w:rsidP="002F5C17">
            <w:pPr>
              <w:pStyle w:val="NormalWeb"/>
              <w:shd w:val="clear" w:color="auto" w:fill="F2F2F2"/>
              <w:rPr>
                <w:rFonts w:asciiTheme="minorHAnsi" w:hAnsiTheme="minorHAnsi"/>
                <w:color w:val="202020"/>
                <w:sz w:val="18"/>
                <w:szCs w:val="16"/>
              </w:rPr>
            </w:pPr>
            <w:r w:rsidRPr="0000748C">
              <w:rPr>
                <w:rFonts w:asciiTheme="minorHAnsi" w:hAnsiTheme="minorHAnsi"/>
                <w:color w:val="202020"/>
                <w:sz w:val="18"/>
                <w:szCs w:val="16"/>
              </w:rPr>
              <w:t>The Women’s Sports Foundation’s </w:t>
            </w:r>
            <w:hyperlink r:id="rId8" w:tgtFrame="_blank" w:history="1">
              <w:r w:rsidRPr="0000748C">
                <w:rPr>
                  <w:rStyle w:val="Hyperlink"/>
                  <w:rFonts w:asciiTheme="minorHAnsi" w:hAnsiTheme="minorHAnsi"/>
                  <w:b/>
                  <w:bCs/>
                  <w:sz w:val="18"/>
                  <w:szCs w:val="16"/>
                </w:rPr>
                <w:t>Coaching Through a Gender Lens</w:t>
              </w:r>
            </w:hyperlink>
            <w:r w:rsidRPr="0000748C">
              <w:rPr>
                <w:rFonts w:asciiTheme="minorHAnsi" w:hAnsiTheme="minorHAnsi"/>
                <w:color w:val="202020"/>
                <w:sz w:val="18"/>
                <w:szCs w:val="16"/>
              </w:rPr>
              <w:t> report looks at girls ages 7-13 and offers some insight on what girls want out of sports. “In terms of the underlying motivation girls have to play sports, the data makes it clear: It’s really a combination of that sense of belonging and their desire for competition and goal setting,” Issokson-Silver said. “It’s not one or the other. There’s been this long-held misperception that girls are solely motivated by social aspirations.”</w:t>
            </w:r>
          </w:p>
          <w:p w14:paraId="18FADA30" w14:textId="46F14D67" w:rsidR="00036450" w:rsidRPr="0000748C" w:rsidRDefault="002F5C17" w:rsidP="002F5C17">
            <w:pPr>
              <w:pStyle w:val="NormalWeb"/>
              <w:shd w:val="clear" w:color="auto" w:fill="F2F2F2"/>
              <w:rPr>
                <w:rFonts w:asciiTheme="minorHAnsi" w:hAnsiTheme="minorHAnsi"/>
                <w:sz w:val="18"/>
                <w:szCs w:val="16"/>
              </w:rPr>
            </w:pPr>
            <w:r w:rsidRPr="0000748C">
              <w:rPr>
                <w:rFonts w:asciiTheme="minorHAnsi" w:hAnsiTheme="minorHAnsi"/>
                <w:color w:val="202020"/>
                <w:sz w:val="18"/>
                <w:szCs w:val="16"/>
              </w:rPr>
              <w:t>But it’s not just spending time with friends and being on a team that girls like. It’s also things like “the ability to challenge oneself and learn from mistakes,” Issokson-Silver said.</w:t>
            </w:r>
          </w:p>
          <w:p w14:paraId="6A911D5B" w14:textId="2818B9C2" w:rsidR="00036450" w:rsidRPr="0000748C" w:rsidRDefault="002F5C17" w:rsidP="00CB0055">
            <w:pPr>
              <w:pStyle w:val="Heading3"/>
              <w:rPr>
                <w:sz w:val="20"/>
                <w:szCs w:val="18"/>
              </w:rPr>
            </w:pPr>
            <w:r w:rsidRPr="0000748C">
              <w:rPr>
                <w:sz w:val="20"/>
                <w:szCs w:val="18"/>
              </w:rPr>
              <w:t>The solution</w:t>
            </w:r>
            <w:r w:rsidRPr="0000748C">
              <w:rPr>
                <w:sz w:val="20"/>
                <w:szCs w:val="18"/>
              </w:rPr>
              <w:softHyphen/>
            </w:r>
            <w:r w:rsidRPr="0000748C">
              <w:rPr>
                <w:sz w:val="20"/>
                <w:szCs w:val="18"/>
              </w:rPr>
              <w:softHyphen/>
            </w:r>
          </w:p>
          <w:p w14:paraId="36B73FDF" w14:textId="1915A53C" w:rsidR="00CA2F82" w:rsidRPr="00414E9C" w:rsidRDefault="0052537D" w:rsidP="00CA2F82">
            <w:pPr>
              <w:jc w:val="both"/>
              <w:rPr>
                <w:szCs w:val="16"/>
              </w:rPr>
            </w:pPr>
            <w:r w:rsidRPr="00414E9C">
              <w:rPr>
                <w:szCs w:val="16"/>
              </w:rPr>
              <w:t>Creating a Co-op to ensure</w:t>
            </w:r>
            <w:r w:rsidR="00CA2F82" w:rsidRPr="00414E9C">
              <w:rPr>
                <w:szCs w:val="16"/>
              </w:rPr>
              <w:t xml:space="preserve"> SHAW</w:t>
            </w:r>
            <w:r w:rsidRPr="00414E9C">
              <w:rPr>
                <w:szCs w:val="16"/>
              </w:rPr>
              <w:t xml:space="preserve"> opportunities</w:t>
            </w:r>
            <w:r w:rsidR="00CA2F82" w:rsidRPr="00414E9C">
              <w:rPr>
                <w:szCs w:val="16"/>
              </w:rPr>
              <w:t xml:space="preserve"> that are </w:t>
            </w:r>
            <w:r w:rsidR="004312F4" w:rsidRPr="00414E9C">
              <w:rPr>
                <w:szCs w:val="16"/>
              </w:rPr>
              <w:t>close to home and affordable.</w:t>
            </w:r>
          </w:p>
          <w:p w14:paraId="15F9B017" w14:textId="77777777" w:rsidR="00CA2F82" w:rsidRPr="00414E9C" w:rsidRDefault="00CA2F82" w:rsidP="00CA2F82">
            <w:pPr>
              <w:jc w:val="both"/>
              <w:rPr>
                <w:szCs w:val="16"/>
              </w:rPr>
            </w:pPr>
          </w:p>
          <w:p w14:paraId="7F9812A5" w14:textId="77777777" w:rsidR="000F4EB7" w:rsidRPr="00414E9C" w:rsidRDefault="00CA2F82" w:rsidP="000F4EB7">
            <w:pPr>
              <w:jc w:val="both"/>
              <w:rPr>
                <w:szCs w:val="16"/>
              </w:rPr>
            </w:pPr>
            <w:r w:rsidRPr="00414E9C">
              <w:rPr>
                <w:szCs w:val="16"/>
              </w:rPr>
              <w:t>Creating choices! A</w:t>
            </w:r>
            <w:r w:rsidR="00B93228" w:rsidRPr="00414E9C">
              <w:rPr>
                <w:szCs w:val="16"/>
              </w:rPr>
              <w:t xml:space="preserve"> successful girls program </w:t>
            </w:r>
            <w:r w:rsidRPr="00414E9C">
              <w:rPr>
                <w:szCs w:val="16"/>
              </w:rPr>
              <w:t>will give the option to CHOOSE between SHAW or a more competitive team.</w:t>
            </w:r>
            <w:r w:rsidR="00B93228" w:rsidRPr="00414E9C">
              <w:rPr>
                <w:szCs w:val="16"/>
              </w:rPr>
              <w:t xml:space="preserve"> </w:t>
            </w:r>
          </w:p>
          <w:p w14:paraId="753AF85B" w14:textId="77777777" w:rsidR="000F4EB7" w:rsidRPr="00414E9C" w:rsidRDefault="000F4EB7" w:rsidP="000F4EB7">
            <w:pPr>
              <w:jc w:val="both"/>
              <w:rPr>
                <w:szCs w:val="16"/>
              </w:rPr>
            </w:pPr>
          </w:p>
          <w:p w14:paraId="6530F83E" w14:textId="77777777" w:rsidR="004312F4" w:rsidRDefault="004312F4" w:rsidP="000F4EB7">
            <w:pPr>
              <w:jc w:val="both"/>
              <w:rPr>
                <w:szCs w:val="16"/>
              </w:rPr>
            </w:pPr>
            <w:r w:rsidRPr="00414E9C">
              <w:rPr>
                <w:szCs w:val="16"/>
              </w:rPr>
              <w:t xml:space="preserve">Pride in our program that our families have BELIEVED in, traveled hours for and showed </w:t>
            </w:r>
            <w:r w:rsidR="00B93228" w:rsidRPr="00414E9C">
              <w:rPr>
                <w:szCs w:val="16"/>
              </w:rPr>
              <w:t>trust</w:t>
            </w:r>
            <w:r w:rsidR="004503EA" w:rsidRPr="00414E9C">
              <w:rPr>
                <w:szCs w:val="16"/>
              </w:rPr>
              <w:t xml:space="preserve"> in our organization.</w:t>
            </w:r>
          </w:p>
          <w:p w14:paraId="0495D831" w14:textId="77777777" w:rsidR="0000748C" w:rsidRPr="00414E9C" w:rsidRDefault="0000748C" w:rsidP="000F4EB7">
            <w:pPr>
              <w:jc w:val="both"/>
              <w:rPr>
                <w:szCs w:val="16"/>
              </w:rPr>
            </w:pPr>
          </w:p>
          <w:p w14:paraId="0B652E04" w14:textId="50B6807F" w:rsidR="006A0562" w:rsidRPr="00414E9C" w:rsidRDefault="001D57ED" w:rsidP="000F4EB7">
            <w:pPr>
              <w:jc w:val="both"/>
              <w:rPr>
                <w:szCs w:val="16"/>
              </w:rPr>
            </w:pPr>
            <w:r w:rsidRPr="00414E9C">
              <w:rPr>
                <w:szCs w:val="16"/>
              </w:rPr>
              <w:t xml:space="preserve">*Read our </w:t>
            </w:r>
            <w:r w:rsidR="00F33E4C" w:rsidRPr="00414E9C">
              <w:rPr>
                <w:szCs w:val="16"/>
              </w:rPr>
              <w:t xml:space="preserve">Communication to all families with SHAW girls </w:t>
            </w:r>
            <w:r w:rsidR="00E81D6A">
              <w:rPr>
                <w:szCs w:val="16"/>
              </w:rPr>
              <w:t>p</w:t>
            </w:r>
            <w:r w:rsidR="00F33E4C" w:rsidRPr="00414E9C">
              <w:rPr>
                <w:szCs w:val="16"/>
              </w:rPr>
              <w:t xml:space="preserve">layers </w:t>
            </w:r>
            <w:r w:rsidR="00414E9C" w:rsidRPr="00414E9C">
              <w:rPr>
                <w:szCs w:val="16"/>
              </w:rPr>
              <w:t xml:space="preserve">for more information </w:t>
            </w:r>
          </w:p>
        </w:tc>
        <w:tc>
          <w:tcPr>
            <w:tcW w:w="722" w:type="dxa"/>
          </w:tcPr>
          <w:p w14:paraId="43A2F79D" w14:textId="7A54213E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98" w:type="dxa"/>
          </w:tcPr>
          <w:p w14:paraId="5E0229A9" w14:textId="166777DC" w:rsidR="001B2ABD" w:rsidRDefault="00BF68E2" w:rsidP="00036450">
            <w:pPr>
              <w:pStyle w:val="Heading2"/>
            </w:pPr>
            <w:r>
              <w:t>Factors influencing girls participation in sports</w:t>
            </w:r>
          </w:p>
          <w:p w14:paraId="22CCEBA2" w14:textId="7F05A82A" w:rsidR="00036450" w:rsidRDefault="00BF68E2" w:rsidP="00BF68E2">
            <w:pPr>
              <w:pStyle w:val="Heading4"/>
            </w:pPr>
            <w:r>
              <w:t xml:space="preserve">Why they drop out? </w:t>
            </w:r>
          </w:p>
          <w:p w14:paraId="1FC1ED02" w14:textId="77777777" w:rsidR="00BF68E2" w:rsidRDefault="00BF68E2" w:rsidP="005F2135">
            <w:pPr>
              <w:pStyle w:val="ListParagraph"/>
              <w:numPr>
                <w:ilvl w:val="0"/>
                <w:numId w:val="1"/>
              </w:numPr>
            </w:pPr>
            <w:r>
              <w:t>Lack of access</w:t>
            </w:r>
          </w:p>
          <w:p w14:paraId="32710592" w14:textId="12768DF6" w:rsidR="00BF68E2" w:rsidRDefault="00BF68E2" w:rsidP="005F2135">
            <w:pPr>
              <w:pStyle w:val="ListParagraph"/>
              <w:numPr>
                <w:ilvl w:val="0"/>
                <w:numId w:val="1"/>
              </w:numPr>
            </w:pPr>
            <w:r>
              <w:t>Limited opportunities to play sports in high school and college</w:t>
            </w:r>
          </w:p>
          <w:p w14:paraId="1BE47230" w14:textId="77777777" w:rsidR="005F2135" w:rsidRDefault="00BF68E2" w:rsidP="005F2135">
            <w:pPr>
              <w:pStyle w:val="ListParagraph"/>
              <w:numPr>
                <w:ilvl w:val="0"/>
                <w:numId w:val="1"/>
              </w:numPr>
            </w:pPr>
            <w:r>
              <w:t>Teams at higher levels usually</w:t>
            </w:r>
          </w:p>
          <w:p w14:paraId="6C265884" w14:textId="77777777" w:rsidR="003056D2" w:rsidRDefault="005F2135" w:rsidP="005F2135">
            <w:pPr>
              <w:pStyle w:val="ListParagraph"/>
              <w:numPr>
                <w:ilvl w:val="1"/>
                <w:numId w:val="1"/>
              </w:numPr>
            </w:pPr>
            <w:r>
              <w:t>not local</w:t>
            </w:r>
          </w:p>
          <w:p w14:paraId="35CF6BF0" w14:textId="161EA243" w:rsidR="005F2135" w:rsidRDefault="005F2135" w:rsidP="005F2135">
            <w:pPr>
              <w:pStyle w:val="ListParagraph"/>
              <w:numPr>
                <w:ilvl w:val="1"/>
                <w:numId w:val="1"/>
              </w:numPr>
            </w:pPr>
            <w:r>
              <w:t>more travel</w:t>
            </w:r>
          </w:p>
          <w:p w14:paraId="624E259A" w14:textId="1CEF017D" w:rsidR="005F2135" w:rsidRDefault="005F2135" w:rsidP="005F2135">
            <w:pPr>
              <w:pStyle w:val="ListParagraph"/>
              <w:numPr>
                <w:ilvl w:val="1"/>
                <w:numId w:val="1"/>
              </w:numPr>
            </w:pPr>
            <w:r>
              <w:t>co</w:t>
            </w:r>
            <w:r w:rsidR="00BF68E2">
              <w:t xml:space="preserve">st more </w:t>
            </w:r>
          </w:p>
          <w:p w14:paraId="1818ED15" w14:textId="6D97F476" w:rsidR="005F2135" w:rsidRDefault="005F2135" w:rsidP="005F2135">
            <w:pPr>
              <w:pStyle w:val="ListParagraph"/>
              <w:numPr>
                <w:ilvl w:val="0"/>
                <w:numId w:val="1"/>
              </w:numPr>
            </w:pPr>
            <w:r>
              <w:t xml:space="preserve">Safety and transportation issues </w:t>
            </w:r>
          </w:p>
          <w:p w14:paraId="1BE0B3BE" w14:textId="539E1DD0" w:rsidR="00CD2BF5" w:rsidRDefault="005F2135" w:rsidP="00875729">
            <w:pPr>
              <w:pStyle w:val="ListParagraph"/>
              <w:numPr>
                <w:ilvl w:val="0"/>
                <w:numId w:val="1"/>
              </w:numPr>
            </w:pPr>
            <w:r>
              <w:t xml:space="preserve">Social stigma- discrimination </w:t>
            </w:r>
          </w:p>
          <w:p w14:paraId="44828466" w14:textId="7B0221E1" w:rsidR="00CB2B0E" w:rsidRDefault="00CB2B0E" w:rsidP="000E2CFC">
            <w:pPr>
              <w:pStyle w:val="ListParagraph"/>
              <w:numPr>
                <w:ilvl w:val="0"/>
                <w:numId w:val="1"/>
              </w:numPr>
            </w:pPr>
            <w:r>
              <w:t>Decreased quality of experience as they get older</w:t>
            </w:r>
            <w:r w:rsidR="000E2CFC">
              <w:t xml:space="preserve"> including c</w:t>
            </w:r>
            <w:r>
              <w:t>oaching talent in their community</w:t>
            </w:r>
          </w:p>
          <w:p w14:paraId="6FD93567" w14:textId="1BDABB03" w:rsidR="00757007" w:rsidRDefault="00757007" w:rsidP="00757007">
            <w:pPr>
              <w:pStyle w:val="ListParagraph"/>
              <w:numPr>
                <w:ilvl w:val="0"/>
                <w:numId w:val="1"/>
              </w:numPr>
            </w:pPr>
            <w:r>
              <w:t>Training facilities not as good for girls sports as boys</w:t>
            </w:r>
          </w:p>
          <w:p w14:paraId="314528C0" w14:textId="2CA939D6" w:rsidR="000E2CFC" w:rsidRPr="00BF68E2" w:rsidRDefault="000E2CFC" w:rsidP="00757007">
            <w:pPr>
              <w:pStyle w:val="ListParagraph"/>
              <w:numPr>
                <w:ilvl w:val="0"/>
                <w:numId w:val="1"/>
              </w:numPr>
            </w:pPr>
            <w:r>
              <w:t>Lack of female role models</w:t>
            </w:r>
          </w:p>
          <w:p w14:paraId="68DEFC77" w14:textId="77777777" w:rsidR="00036450" w:rsidRDefault="00036450" w:rsidP="00036450"/>
          <w:p w14:paraId="4D885A2A" w14:textId="61018C04" w:rsidR="00036450" w:rsidRPr="00B359E4" w:rsidRDefault="005F2135" w:rsidP="00B359E4">
            <w:pPr>
              <w:pStyle w:val="Heading4"/>
            </w:pPr>
            <w:r>
              <w:t>Why they need to stay in</w:t>
            </w:r>
          </w:p>
          <w:p w14:paraId="7688DB5B" w14:textId="0770A724" w:rsidR="004712EE" w:rsidRDefault="00B71F90" w:rsidP="004712EE">
            <w:pPr>
              <w:pStyle w:val="Date"/>
              <w:numPr>
                <w:ilvl w:val="0"/>
                <w:numId w:val="2"/>
              </w:numPr>
            </w:pPr>
            <w:r>
              <w:t>Sports=</w:t>
            </w:r>
            <w:r w:rsidR="004712EE">
              <w:t xml:space="preserve"> important life skills</w:t>
            </w:r>
            <w:r w:rsidR="000E2CFC">
              <w:t xml:space="preserve"> and educational and career success</w:t>
            </w:r>
          </w:p>
          <w:p w14:paraId="25DD819E" w14:textId="79C0B5D2" w:rsidR="004712EE" w:rsidRDefault="004712EE" w:rsidP="004712EE">
            <w:pPr>
              <w:pStyle w:val="Date"/>
              <w:numPr>
                <w:ilvl w:val="1"/>
                <w:numId w:val="2"/>
              </w:numPr>
            </w:pPr>
            <w:r>
              <w:t>Teamwork</w:t>
            </w:r>
            <w:r w:rsidR="000E2CFC">
              <w:t xml:space="preserve"> / social skills</w:t>
            </w:r>
          </w:p>
          <w:p w14:paraId="01871A17" w14:textId="325DC1ED" w:rsidR="004712EE" w:rsidRDefault="004712EE" w:rsidP="004712EE">
            <w:pPr>
              <w:pStyle w:val="Date"/>
              <w:numPr>
                <w:ilvl w:val="1"/>
                <w:numId w:val="2"/>
              </w:numPr>
            </w:pPr>
            <w:r>
              <w:t>Leadership</w:t>
            </w:r>
            <w:r w:rsidR="000E2CFC">
              <w:t>/ perseverance</w:t>
            </w:r>
          </w:p>
          <w:p w14:paraId="0898613E" w14:textId="77777777" w:rsidR="004712EE" w:rsidRDefault="004712EE" w:rsidP="004712EE">
            <w:pPr>
              <w:pStyle w:val="Date"/>
              <w:numPr>
                <w:ilvl w:val="1"/>
                <w:numId w:val="2"/>
              </w:numPr>
            </w:pPr>
            <w:r>
              <w:t>Confidence</w:t>
            </w:r>
          </w:p>
          <w:p w14:paraId="09949436" w14:textId="7E08977A" w:rsidR="004D3011" w:rsidRDefault="00B71F90" w:rsidP="004712EE">
            <w:pPr>
              <w:pStyle w:val="Date"/>
              <w:numPr>
                <w:ilvl w:val="0"/>
                <w:numId w:val="2"/>
              </w:numPr>
            </w:pPr>
            <w:r>
              <w:t xml:space="preserve">Sports are an asset to families fostering communication and trust between parents and children. </w:t>
            </w:r>
          </w:p>
          <w:p w14:paraId="2AA82EEA" w14:textId="39DD2881" w:rsidR="00B71F90" w:rsidRDefault="00B71F90" w:rsidP="00B71F90">
            <w:pPr>
              <w:pStyle w:val="ListParagraph"/>
              <w:numPr>
                <w:ilvl w:val="0"/>
                <w:numId w:val="2"/>
              </w:numPr>
            </w:pPr>
            <w:r>
              <w:t>Helps enhance self-image</w:t>
            </w:r>
          </w:p>
          <w:p w14:paraId="6C0ED3DA" w14:textId="45ADDD50" w:rsidR="004712EE" w:rsidRDefault="00B71F90" w:rsidP="004712EE">
            <w:pPr>
              <w:pStyle w:val="ListParagraph"/>
              <w:numPr>
                <w:ilvl w:val="0"/>
                <w:numId w:val="2"/>
              </w:numPr>
            </w:pPr>
            <w:r>
              <w:t>Improves family satisfaction and connection</w:t>
            </w:r>
          </w:p>
          <w:p w14:paraId="2406971D" w14:textId="0CC31BA2" w:rsidR="004D3011" w:rsidRDefault="00B71F90" w:rsidP="00036450">
            <w:pPr>
              <w:pStyle w:val="ListParagraph"/>
              <w:numPr>
                <w:ilvl w:val="0"/>
                <w:numId w:val="2"/>
              </w:numPr>
            </w:pPr>
            <w:r>
              <w:t>High school athletes</w:t>
            </w:r>
            <w:r w:rsidR="000E2CFC">
              <w:t xml:space="preserve"> have</w:t>
            </w:r>
            <w:r>
              <w:t xml:space="preserve"> a more positive body imag</w:t>
            </w:r>
            <w:r w:rsidR="000E2CFC">
              <w:t>e</w:t>
            </w:r>
          </w:p>
          <w:p w14:paraId="3407D983" w14:textId="52116F18" w:rsidR="000E2CFC" w:rsidRDefault="000E2CFC" w:rsidP="00036450">
            <w:pPr>
              <w:pStyle w:val="ListParagraph"/>
              <w:numPr>
                <w:ilvl w:val="0"/>
                <w:numId w:val="2"/>
              </w:numPr>
            </w:pPr>
            <w:r>
              <w:t xml:space="preserve">Adolescents who play sports are 8 times more likely to be physically active at 24 than those who do not play sports. </w:t>
            </w:r>
          </w:p>
          <w:p w14:paraId="2BDFEF8E" w14:textId="06263516" w:rsidR="00036450" w:rsidRDefault="00757007" w:rsidP="00036450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7704E3" wp14:editId="01CB53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381000</wp:posOffset>
                  </wp:positionV>
                  <wp:extent cx="4099560" cy="1958340"/>
                  <wp:effectExtent l="0" t="0" r="15240" b="3810"/>
                  <wp:wrapThrough wrapText="bothSides">
                    <wp:wrapPolygon edited="0">
                      <wp:start x="0" y="0"/>
                      <wp:lineTo x="0" y="21432"/>
                      <wp:lineTo x="21580" y="21432"/>
                      <wp:lineTo x="21580" y="0"/>
                      <wp:lineTo x="0" y="0"/>
                    </wp:wrapPolygon>
                  </wp:wrapThrough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6155F8-8B04-4C25-BADC-52632755F6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729">
              <w:t>Percentage of girls in hockey</w:t>
            </w:r>
          </w:p>
          <w:p w14:paraId="48F5E105" w14:textId="164C3F54" w:rsidR="00036450" w:rsidRPr="004D3011" w:rsidRDefault="00875729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182F9926" wp14:editId="5156690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33655</wp:posOffset>
                  </wp:positionV>
                  <wp:extent cx="3497580" cy="1257300"/>
                  <wp:effectExtent l="0" t="0" r="7620" b="0"/>
                  <wp:wrapThrough wrapText="bothSides">
                    <wp:wrapPolygon edited="0">
                      <wp:start x="0" y="327"/>
                      <wp:lineTo x="0" y="20618"/>
                      <wp:lineTo x="10941" y="20618"/>
                      <wp:lineTo x="10824" y="16691"/>
                      <wp:lineTo x="21529" y="16036"/>
                      <wp:lineTo x="21529" y="13418"/>
                      <wp:lineTo x="5529" y="11455"/>
                      <wp:lineTo x="8353" y="11455"/>
                      <wp:lineTo x="16471" y="7527"/>
                      <wp:lineTo x="16588" y="5236"/>
                      <wp:lineTo x="7647" y="327"/>
                      <wp:lineTo x="0" y="327"/>
                    </wp:wrapPolygon>
                  </wp:wrapThrough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CD2BF5" w14:paraId="67B24D5E" w14:textId="77777777" w:rsidTr="002F5C17">
        <w:trPr>
          <w:trHeight w:val="774"/>
        </w:trPr>
        <w:tc>
          <w:tcPr>
            <w:tcW w:w="3616" w:type="dxa"/>
          </w:tcPr>
          <w:p w14:paraId="2F3F7FF4" w14:textId="5B50DEC6" w:rsidR="00CD2BF5" w:rsidRDefault="00CD2BF5" w:rsidP="00036450">
            <w:pPr>
              <w:pStyle w:val="Heading3"/>
            </w:pPr>
          </w:p>
        </w:tc>
        <w:tc>
          <w:tcPr>
            <w:tcW w:w="722" w:type="dxa"/>
          </w:tcPr>
          <w:p w14:paraId="321C8EE8" w14:textId="77777777" w:rsidR="00CD2BF5" w:rsidRDefault="00CD2BF5" w:rsidP="000C45FF">
            <w:pPr>
              <w:tabs>
                <w:tab w:val="left" w:pos="990"/>
              </w:tabs>
            </w:pPr>
          </w:p>
        </w:tc>
        <w:tc>
          <w:tcPr>
            <w:tcW w:w="6498" w:type="dxa"/>
          </w:tcPr>
          <w:p w14:paraId="0CA316E7" w14:textId="77777777" w:rsidR="00CD2BF5" w:rsidRDefault="00CD2BF5" w:rsidP="00036450">
            <w:pPr>
              <w:pStyle w:val="Heading2"/>
            </w:pPr>
          </w:p>
        </w:tc>
      </w:tr>
    </w:tbl>
    <w:p w14:paraId="217BCDC7" w14:textId="77777777" w:rsidR="0043117B" w:rsidRDefault="00E81D6A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71FF" w14:textId="77777777" w:rsidR="002676F8" w:rsidRDefault="002676F8" w:rsidP="000C45FF">
      <w:r>
        <w:separator/>
      </w:r>
    </w:p>
  </w:endnote>
  <w:endnote w:type="continuationSeparator" w:id="0">
    <w:p w14:paraId="711AE763" w14:textId="77777777" w:rsidR="002676F8" w:rsidRDefault="002676F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47FD" w14:textId="77777777" w:rsidR="002676F8" w:rsidRDefault="002676F8" w:rsidP="000C45FF">
      <w:r>
        <w:separator/>
      </w:r>
    </w:p>
  </w:footnote>
  <w:footnote w:type="continuationSeparator" w:id="0">
    <w:p w14:paraId="33E6BC8A" w14:textId="77777777" w:rsidR="002676F8" w:rsidRDefault="002676F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D70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C49B98" wp14:editId="1083D8B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746D"/>
    <w:multiLevelType w:val="hybridMultilevel"/>
    <w:tmpl w:val="223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0032"/>
    <w:multiLevelType w:val="hybridMultilevel"/>
    <w:tmpl w:val="3AD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8EA"/>
    <w:multiLevelType w:val="hybridMultilevel"/>
    <w:tmpl w:val="806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DB"/>
    <w:rsid w:val="0000748C"/>
    <w:rsid w:val="00036450"/>
    <w:rsid w:val="00092E8B"/>
    <w:rsid w:val="00094499"/>
    <w:rsid w:val="000C45FF"/>
    <w:rsid w:val="000E2CFC"/>
    <w:rsid w:val="000E3FD1"/>
    <w:rsid w:val="000F4EB7"/>
    <w:rsid w:val="001026E1"/>
    <w:rsid w:val="00112054"/>
    <w:rsid w:val="001317D8"/>
    <w:rsid w:val="001525E1"/>
    <w:rsid w:val="00180329"/>
    <w:rsid w:val="0019001F"/>
    <w:rsid w:val="001A74A5"/>
    <w:rsid w:val="001B2ABD"/>
    <w:rsid w:val="001D57ED"/>
    <w:rsid w:val="001E0391"/>
    <w:rsid w:val="001E1759"/>
    <w:rsid w:val="001F1ECC"/>
    <w:rsid w:val="002400EB"/>
    <w:rsid w:val="00256CF7"/>
    <w:rsid w:val="002676F8"/>
    <w:rsid w:val="00281FD5"/>
    <w:rsid w:val="002F5C17"/>
    <w:rsid w:val="0030481B"/>
    <w:rsid w:val="003056D2"/>
    <w:rsid w:val="003156FC"/>
    <w:rsid w:val="003254B5"/>
    <w:rsid w:val="0037121F"/>
    <w:rsid w:val="003910D8"/>
    <w:rsid w:val="003A6B7D"/>
    <w:rsid w:val="003B06CA"/>
    <w:rsid w:val="004071FC"/>
    <w:rsid w:val="00414E9C"/>
    <w:rsid w:val="004312F4"/>
    <w:rsid w:val="00445947"/>
    <w:rsid w:val="004503EA"/>
    <w:rsid w:val="004567C1"/>
    <w:rsid w:val="004712EE"/>
    <w:rsid w:val="004813B3"/>
    <w:rsid w:val="00496591"/>
    <w:rsid w:val="004C63E4"/>
    <w:rsid w:val="004D3011"/>
    <w:rsid w:val="0052537D"/>
    <w:rsid w:val="005262AC"/>
    <w:rsid w:val="005E39D5"/>
    <w:rsid w:val="005F2135"/>
    <w:rsid w:val="00600670"/>
    <w:rsid w:val="0062123A"/>
    <w:rsid w:val="00646E75"/>
    <w:rsid w:val="006771D0"/>
    <w:rsid w:val="006A0562"/>
    <w:rsid w:val="00715FCB"/>
    <w:rsid w:val="00743101"/>
    <w:rsid w:val="00757007"/>
    <w:rsid w:val="00764C9F"/>
    <w:rsid w:val="007775E1"/>
    <w:rsid w:val="007867A0"/>
    <w:rsid w:val="007927F5"/>
    <w:rsid w:val="00802CA0"/>
    <w:rsid w:val="00875729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B71F90"/>
    <w:rsid w:val="00B93228"/>
    <w:rsid w:val="00BF68E2"/>
    <w:rsid w:val="00C066B6"/>
    <w:rsid w:val="00C37BA1"/>
    <w:rsid w:val="00C4674C"/>
    <w:rsid w:val="00C506CF"/>
    <w:rsid w:val="00C72BED"/>
    <w:rsid w:val="00C9578B"/>
    <w:rsid w:val="00CA2F82"/>
    <w:rsid w:val="00CB0055"/>
    <w:rsid w:val="00CB2B0E"/>
    <w:rsid w:val="00CD2BF5"/>
    <w:rsid w:val="00D2522B"/>
    <w:rsid w:val="00D422DE"/>
    <w:rsid w:val="00D5459D"/>
    <w:rsid w:val="00DA1F4D"/>
    <w:rsid w:val="00DD172A"/>
    <w:rsid w:val="00DF1819"/>
    <w:rsid w:val="00DF5856"/>
    <w:rsid w:val="00E25A26"/>
    <w:rsid w:val="00E4381A"/>
    <w:rsid w:val="00E55D74"/>
    <w:rsid w:val="00E81D6A"/>
    <w:rsid w:val="00F329DB"/>
    <w:rsid w:val="00F33E4C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684C7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BF6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F5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ssportsfoundation.org/wp-content/uploads/2019/04/coaching-through-a-gender-lens-report-we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r\AppData\Local\Microsoft\Office\16.0\DTS\en-US%7bCADDD44B-8A6F-4B47-8F86-937E5AA5B456%7d\%7bF96EABD8-F097-4A97-9F1E-5776A03C4480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Season 20/21 USA Hockey Final Registration Report- Female Hockey Players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Female Hockey Participants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Sheet1!$A$11:$A$16</c:f>
              <c:strCache>
                <c:ptCount val="6"/>
                <c:pt idx="0">
                  <c:v>U8</c:v>
                </c:pt>
                <c:pt idx="1">
                  <c:v>U10</c:v>
                </c:pt>
                <c:pt idx="2">
                  <c:v>U12</c:v>
                </c:pt>
                <c:pt idx="3">
                  <c:v>U14</c:v>
                </c:pt>
                <c:pt idx="4">
                  <c:v>U16</c:v>
                </c:pt>
                <c:pt idx="5">
                  <c:v>U18</c:v>
                </c:pt>
              </c:strCache>
            </c:strRef>
          </c:cat>
          <c:val>
            <c:numRef>
              <c:f>Sheet1!$B$11:$B$16</c:f>
              <c:numCache>
                <c:formatCode>0%</c:formatCode>
                <c:ptCount val="6"/>
                <c:pt idx="0">
                  <c:v>0.19222891686054605</c:v>
                </c:pt>
                <c:pt idx="1">
                  <c:v>0.18332050295098795</c:v>
                </c:pt>
                <c:pt idx="2">
                  <c:v>0.17309311331874053</c:v>
                </c:pt>
                <c:pt idx="3">
                  <c:v>0.1592688833501264</c:v>
                </c:pt>
                <c:pt idx="4">
                  <c:v>0.15560161143841836</c:v>
                </c:pt>
                <c:pt idx="5">
                  <c:v>0.1374640376113957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C0-44D8-B2D8-2B571CF14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558639"/>
        <c:axId val="199558223"/>
        <c:axId val="0"/>
      </c:bar3DChart>
      <c:catAx>
        <c:axId val="199558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558223"/>
        <c:crosses val="autoZero"/>
        <c:auto val="1"/>
        <c:lblAlgn val="ctr"/>
        <c:lblOffset val="100"/>
        <c:noMultiLvlLbl val="0"/>
      </c:catAx>
      <c:valAx>
        <c:axId val="199558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558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0101010101010102E-2"/>
          <c:w val="1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19"/>
        <c:axId val="510443647"/>
        <c:axId val="510551375"/>
      </c:barChart>
      <c:catAx>
        <c:axId val="5104436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{F96EABD8-F097-4A97-9F1E-5776A03C4480}tf00546271_win32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2022-02-12T00:36:00Z</dcterms:created>
  <dcterms:modified xsi:type="dcterms:W3CDTF">2022-02-13T13:15:00Z</dcterms:modified>
</cp:coreProperties>
</file>