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Meeting called to order at 6:33 pm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March 2025 mtg minutes approved.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Jean Laxton- Girls &amp; Women's Report: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Girls numbers are up significantly.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USAH THFF day is moved to September 13th. Girls events are 10/17-19. Make sure your association registers any girls events with USAH. It’s a free resource and helps with advertising and directing people to your event.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There is continuing education for “Girls Only” coaches. Check the USAH website coaching modules.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Keep checking the girls page on the MAHA website on upcoming events for girls.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Frank Noonan- D6 Registrar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Continue using Frank’s MAHA email address.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Fees have changed slightly for this year, still no fee for volunteers.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It is important that you claim every skater in your association including adult league players.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USAH now requires a Board roster before any other rosters can be approved.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Prior to any roster being approved, birth certificates must be approved.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Very important that parents register the kids with USAH with the proper name, should match the birth certificate.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Every roster has to have a head coach, manager, and a locker room monitor.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10U and up, you have to have player positions listed on the roster. It is okay to list kids as “players” but goalies must be listed as goalies.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 12 year olds are allowed on any 14AA team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Teams may only have 3 OOD players.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16U and 18U have unlimited OOD spots.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New 6U and 8U modules through USAH for coaches.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All student coaches must wear helmets and neck guards.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Roster sizes- 20 players, must be 18 skaters and 2 goalies. Can not have 19 skaters.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Frank shared a slide show with detailed rostering rules from the USAH guidebook.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Game Sheets- Tim and Frank are both good resources for help with gamesheets (during playoffs). Jason Reynolds is also a resource for help with gamesheets.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Training has started for Gamesheets for the season. The dates are on the MAHA website. New people or anyone needing a refresher.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Tom Berry- MAHA President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Introduced himself and will stick around to answer any questions.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Jason Reynolds- MAHA Executive Director of Operations and Marketing.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Reminder to get affiliate agreements in! They are due August 31st from each association. MAHA uses info from these agreements for mass communication with associations.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Be sure to stay on top of your association’s safe sport courses, don’t let your people’s ss expire.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Locker room monitors- DON”T FORGET to make sure the locker rooms are monitored at every moment.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Safe Sport updates.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All Safe Sport reports will now be directed to Gray Investigative Group.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For our associations and reporting, nothing changes. Submission remains the same. Case management will be handled by Gray Investigative Group who will report back to MAHA.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These services are provided by sponsorship money.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Update on USAH “Learning Center” and benefits to coaches and volunteers. Upgrades have been positive so far.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The Link to Jason’s presentation will be added to our website.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Jon Hosking- MAHA Director of events and Player Safety report.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Jon reported on the USA Hockey Concussion Management Return To Play Form. This form is found on the MAHA website under “Players &amp; Parents”, Safety, Concussion tab. Or find it on the MAHA D6 website front page.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Jon discussed MAHA events for the season. Dates and descriptions can be found on the MAHA website.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