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D85E" w14:textId="2D934027" w:rsidR="002A6A89" w:rsidRPr="00130D6E" w:rsidRDefault="0001380C">
      <w:pPr>
        <w:rPr>
          <w:rFonts w:ascii="Arial" w:hAnsi="Arial" w:cs="Arial"/>
        </w:rPr>
      </w:pPr>
      <w:r w:rsidRPr="00130D6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CCAAE1B" wp14:editId="75D92BA1">
            <wp:simplePos x="0" y="0"/>
            <wp:positionH relativeFrom="column">
              <wp:posOffset>94615</wp:posOffset>
            </wp:positionH>
            <wp:positionV relativeFrom="paragraph">
              <wp:posOffset>102870</wp:posOffset>
            </wp:positionV>
            <wp:extent cx="1862455" cy="1247775"/>
            <wp:effectExtent l="0" t="0" r="4445" b="9525"/>
            <wp:wrapTight wrapText="bothSides">
              <wp:wrapPolygon edited="0">
                <wp:start x="0" y="0"/>
                <wp:lineTo x="0" y="21435"/>
                <wp:lineTo x="21431" y="21435"/>
                <wp:lineTo x="214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2D65B" w14:textId="0739E6C3" w:rsidR="0001380C" w:rsidRPr="00621B22" w:rsidRDefault="0001380C" w:rsidP="0001380C">
      <w:pPr>
        <w:ind w:left="2880"/>
        <w:jc w:val="center"/>
        <w:rPr>
          <w:rFonts w:ascii="Arial" w:hAnsi="Arial" w:cs="Arial"/>
          <w:b/>
          <w:bCs/>
          <w:sz w:val="24"/>
          <w:szCs w:val="24"/>
        </w:rPr>
      </w:pPr>
      <w:r w:rsidRPr="00621B22">
        <w:rPr>
          <w:rFonts w:ascii="Arial" w:hAnsi="Arial" w:cs="Arial"/>
          <w:b/>
          <w:bCs/>
          <w:sz w:val="24"/>
          <w:szCs w:val="24"/>
        </w:rPr>
        <w:t>St. Thomas Express Volleyball Club</w:t>
      </w:r>
    </w:p>
    <w:p w14:paraId="3FE62FF5" w14:textId="54B39ECF" w:rsidR="0001380C" w:rsidRPr="00130D6E" w:rsidRDefault="0001380C" w:rsidP="00621B22">
      <w:pPr>
        <w:jc w:val="center"/>
        <w:rPr>
          <w:rFonts w:ascii="Arial" w:hAnsi="Arial" w:cs="Arial"/>
        </w:rPr>
      </w:pPr>
      <w:r w:rsidRPr="00130D6E">
        <w:rPr>
          <w:rFonts w:ascii="Arial" w:hAnsi="Arial" w:cs="Arial"/>
        </w:rPr>
        <w:t xml:space="preserve">Expense Reimbursement Information </w:t>
      </w:r>
      <w:r w:rsidRPr="00130D6E">
        <w:rPr>
          <w:rFonts w:ascii="Arial" w:hAnsi="Arial" w:cs="Arial"/>
        </w:rPr>
        <w:br/>
        <w:t>for Competitive Coaches</w:t>
      </w:r>
      <w:r w:rsidR="00621B22">
        <w:rPr>
          <w:rFonts w:ascii="Arial" w:hAnsi="Arial" w:cs="Arial"/>
        </w:rPr>
        <w:t xml:space="preserve"> </w:t>
      </w:r>
      <w:r w:rsidR="00621B22">
        <w:rPr>
          <w:rFonts w:ascii="Arial" w:hAnsi="Arial" w:cs="Arial"/>
        </w:rPr>
        <w:br/>
      </w:r>
      <w:r w:rsidRPr="00130D6E">
        <w:rPr>
          <w:rFonts w:ascii="Arial" w:hAnsi="Arial" w:cs="Arial"/>
        </w:rPr>
        <w:t>(202</w:t>
      </w:r>
      <w:r w:rsidR="0046015C">
        <w:rPr>
          <w:rFonts w:ascii="Arial" w:hAnsi="Arial" w:cs="Arial"/>
        </w:rPr>
        <w:t>5</w:t>
      </w:r>
      <w:r w:rsidRPr="00130D6E">
        <w:rPr>
          <w:rFonts w:ascii="Arial" w:hAnsi="Arial" w:cs="Arial"/>
        </w:rPr>
        <w:t>-202</w:t>
      </w:r>
      <w:r w:rsidR="0046015C">
        <w:rPr>
          <w:rFonts w:ascii="Arial" w:hAnsi="Arial" w:cs="Arial"/>
        </w:rPr>
        <w:t xml:space="preserve">6 </w:t>
      </w:r>
      <w:r w:rsidRPr="00130D6E">
        <w:rPr>
          <w:rFonts w:ascii="Arial" w:hAnsi="Arial" w:cs="Arial"/>
        </w:rPr>
        <w:t>season)</w:t>
      </w:r>
    </w:p>
    <w:p w14:paraId="7C220764" w14:textId="79D7BA36" w:rsidR="00621B22" w:rsidRDefault="00621B22" w:rsidP="00130D6E">
      <w:pPr>
        <w:spacing w:line="360" w:lineRule="auto"/>
        <w:rPr>
          <w:rFonts w:ascii="Arial" w:hAnsi="Arial" w:cs="Arial"/>
        </w:rPr>
      </w:pPr>
    </w:p>
    <w:p w14:paraId="43C2E564" w14:textId="50B5F778" w:rsidR="0001380C" w:rsidRPr="00130D6E" w:rsidRDefault="0001380C" w:rsidP="00130D6E">
      <w:pPr>
        <w:spacing w:line="360" w:lineRule="auto"/>
        <w:rPr>
          <w:rFonts w:ascii="Arial" w:hAnsi="Arial" w:cs="Arial"/>
        </w:rPr>
      </w:pPr>
      <w:r w:rsidRPr="00130D6E">
        <w:rPr>
          <w:rFonts w:ascii="Arial" w:hAnsi="Arial" w:cs="Arial"/>
        </w:rPr>
        <w:t>The Competitive program budget for the 202</w:t>
      </w:r>
      <w:r w:rsidR="0046015C">
        <w:rPr>
          <w:rFonts w:ascii="Arial" w:hAnsi="Arial" w:cs="Arial"/>
        </w:rPr>
        <w:t>5</w:t>
      </w:r>
      <w:r w:rsidRPr="00130D6E">
        <w:rPr>
          <w:rFonts w:ascii="Arial" w:hAnsi="Arial" w:cs="Arial"/>
        </w:rPr>
        <w:t>-202</w:t>
      </w:r>
      <w:r w:rsidR="0046015C">
        <w:rPr>
          <w:rFonts w:ascii="Arial" w:hAnsi="Arial" w:cs="Arial"/>
        </w:rPr>
        <w:t>6</w:t>
      </w:r>
      <w:r w:rsidRPr="00130D6E">
        <w:rPr>
          <w:rFonts w:ascii="Arial" w:hAnsi="Arial" w:cs="Arial"/>
        </w:rPr>
        <w:t xml:space="preserve"> season includes a provision to reimburse </w:t>
      </w:r>
      <w:r w:rsidR="00FF1A77" w:rsidRPr="00130D6E">
        <w:rPr>
          <w:rFonts w:ascii="Arial" w:hAnsi="Arial" w:cs="Arial"/>
        </w:rPr>
        <w:t>C</w:t>
      </w:r>
      <w:r w:rsidRPr="00130D6E">
        <w:rPr>
          <w:rFonts w:ascii="Arial" w:hAnsi="Arial" w:cs="Arial"/>
        </w:rPr>
        <w:t>oaches for direct expenses that they incur</w:t>
      </w:r>
      <w:r w:rsidR="00FF1A77" w:rsidRPr="00130D6E">
        <w:rPr>
          <w:rFonts w:ascii="Arial" w:hAnsi="Arial" w:cs="Arial"/>
        </w:rPr>
        <w:t xml:space="preserve"> while undertaking their </w:t>
      </w:r>
      <w:r w:rsidR="00130D6E">
        <w:rPr>
          <w:rFonts w:ascii="Arial" w:hAnsi="Arial" w:cs="Arial"/>
        </w:rPr>
        <w:t xml:space="preserve">competitive </w:t>
      </w:r>
      <w:r w:rsidR="00FF1A77" w:rsidRPr="00130D6E">
        <w:rPr>
          <w:rFonts w:ascii="Arial" w:hAnsi="Arial" w:cs="Arial"/>
        </w:rPr>
        <w:t>coaching responsibilities.</w:t>
      </w:r>
    </w:p>
    <w:p w14:paraId="739D0C81" w14:textId="5F4296A9" w:rsidR="0001380C" w:rsidRDefault="00B47531" w:rsidP="00130D6E">
      <w:pPr>
        <w:spacing w:line="360" w:lineRule="auto"/>
        <w:rPr>
          <w:rFonts w:ascii="Arial" w:hAnsi="Arial" w:cs="Arial"/>
        </w:rPr>
      </w:pPr>
      <w:r w:rsidRPr="00B47531">
        <w:rPr>
          <w:rFonts w:ascii="Arial" w:hAnsi="Arial" w:cs="Arial"/>
        </w:rPr>
        <w:t xml:space="preserve">Maximum direct expense reimbursement </w:t>
      </w:r>
      <w:r>
        <w:rPr>
          <w:rFonts w:ascii="Arial" w:hAnsi="Arial" w:cs="Arial"/>
        </w:rPr>
        <w:t>per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4590"/>
      </w:tblGrid>
      <w:tr w:rsidR="006D6BA1" w:rsidRPr="00405420" w14:paraId="2336DEA9" w14:textId="77777777" w:rsidTr="00405420">
        <w:tc>
          <w:tcPr>
            <w:tcW w:w="1705" w:type="dxa"/>
          </w:tcPr>
          <w:p w14:paraId="4F484E70" w14:textId="77777777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3F5EC17" w14:textId="481C965D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4590" w:type="dxa"/>
          </w:tcPr>
          <w:p w14:paraId="3880B005" w14:textId="6708B43B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420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6D6BA1" w:rsidRPr="00405420" w14:paraId="19DA5BD8" w14:textId="77777777" w:rsidTr="00405420">
        <w:tc>
          <w:tcPr>
            <w:tcW w:w="1705" w:type="dxa"/>
          </w:tcPr>
          <w:p w14:paraId="0B08CB85" w14:textId="5C4A5602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420">
              <w:rPr>
                <w:rFonts w:ascii="Arial" w:hAnsi="Arial" w:cs="Arial"/>
                <w:sz w:val="20"/>
                <w:szCs w:val="20"/>
              </w:rPr>
              <w:t>Head Coach expense reimbursement</w:t>
            </w:r>
          </w:p>
        </w:tc>
        <w:tc>
          <w:tcPr>
            <w:tcW w:w="2070" w:type="dxa"/>
          </w:tcPr>
          <w:p w14:paraId="6B7463C9" w14:textId="55C635DE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420">
              <w:rPr>
                <w:rFonts w:ascii="Arial" w:hAnsi="Arial" w:cs="Arial"/>
                <w:sz w:val="20"/>
                <w:szCs w:val="20"/>
              </w:rPr>
              <w:t xml:space="preserve"> $</w:t>
            </w: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Pr="00405420">
              <w:rPr>
                <w:rFonts w:ascii="Arial" w:hAnsi="Arial" w:cs="Arial"/>
                <w:sz w:val="20"/>
                <w:szCs w:val="20"/>
              </w:rPr>
              <w:t xml:space="preserve"> max per team (not $</w:t>
            </w: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Pr="00405420">
              <w:rPr>
                <w:rFonts w:ascii="Arial" w:hAnsi="Arial" w:cs="Arial"/>
                <w:sz w:val="20"/>
                <w:szCs w:val="20"/>
              </w:rPr>
              <w:t xml:space="preserve"> max per HC)</w:t>
            </w:r>
          </w:p>
        </w:tc>
        <w:tc>
          <w:tcPr>
            <w:tcW w:w="4590" w:type="dxa"/>
          </w:tcPr>
          <w:p w14:paraId="091FF70A" w14:textId="4EBA99D7" w:rsidR="006D6BA1" w:rsidRPr="00405420" w:rsidRDefault="006D6BA1" w:rsidP="00405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42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If there is more than one Head Coach on a team, the Head Coaches of that team must determine amongst themselves how the reimbursement will be divided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D6BA1" w:rsidRPr="00405420" w14:paraId="18970FF1" w14:textId="77777777" w:rsidTr="00405420">
        <w:tc>
          <w:tcPr>
            <w:tcW w:w="1705" w:type="dxa"/>
          </w:tcPr>
          <w:p w14:paraId="6902237D" w14:textId="6140DC73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420">
              <w:rPr>
                <w:rFonts w:ascii="Arial" w:hAnsi="Arial" w:cs="Arial"/>
                <w:sz w:val="20"/>
                <w:szCs w:val="20"/>
              </w:rPr>
              <w:t>Assistant Coach expense reimbursement</w:t>
            </w:r>
          </w:p>
        </w:tc>
        <w:tc>
          <w:tcPr>
            <w:tcW w:w="2070" w:type="dxa"/>
          </w:tcPr>
          <w:p w14:paraId="12187131" w14:textId="15AA0F84" w:rsidR="006D6BA1" w:rsidRPr="00405420" w:rsidRDefault="006D6BA1" w:rsidP="00130D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420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750</w:t>
            </w:r>
            <w:r w:rsidRPr="00405420">
              <w:rPr>
                <w:rFonts w:ascii="Arial" w:hAnsi="Arial" w:cs="Arial"/>
                <w:sz w:val="20"/>
                <w:szCs w:val="20"/>
              </w:rPr>
              <w:t xml:space="preserve"> max per team (not $</w:t>
            </w:r>
            <w:r>
              <w:rPr>
                <w:rFonts w:ascii="Arial" w:hAnsi="Arial" w:cs="Arial"/>
                <w:sz w:val="20"/>
                <w:szCs w:val="20"/>
              </w:rPr>
              <w:t>750</w:t>
            </w:r>
            <w:r w:rsidRPr="00405420">
              <w:rPr>
                <w:rFonts w:ascii="Arial" w:hAnsi="Arial" w:cs="Arial"/>
                <w:sz w:val="20"/>
                <w:szCs w:val="20"/>
              </w:rPr>
              <w:t xml:space="preserve"> max per AC)</w:t>
            </w:r>
          </w:p>
        </w:tc>
        <w:tc>
          <w:tcPr>
            <w:tcW w:w="4590" w:type="dxa"/>
          </w:tcPr>
          <w:p w14:paraId="7C8D9738" w14:textId="3E4BC737" w:rsidR="006D6BA1" w:rsidRPr="00405420" w:rsidRDefault="006D6BA1" w:rsidP="004054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0542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If there is more than one Assistant Coach on a team, the Head Coach(es) of that team will determine how the maximum reimbursement will be divided among Assistant Coaches.</w:t>
            </w:r>
          </w:p>
        </w:tc>
      </w:tr>
    </w:tbl>
    <w:p w14:paraId="46FF92EF" w14:textId="7119CF06" w:rsidR="00621B22" w:rsidRPr="00B47531" w:rsidRDefault="00621B22" w:rsidP="00130D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  <w:t>Important Notes:</w:t>
      </w:r>
    </w:p>
    <w:p w14:paraId="355B57C9" w14:textId="77777777" w:rsidR="00DE7418" w:rsidRDefault="00DE7418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</w:t>
      </w:r>
      <w:r w:rsidRPr="00130D6E">
        <w:rPr>
          <w:rFonts w:ascii="Arial" w:hAnsi="Arial" w:cs="Arial"/>
          <w:color w:val="222222"/>
          <w:shd w:val="clear" w:color="auto" w:fill="FFFFFF"/>
        </w:rPr>
        <w:t xml:space="preserve">eimbursable expenses include costs of meals, accommodation, and/or transportation (i.e., mileage reimbursement) </w:t>
      </w:r>
      <w:r>
        <w:rPr>
          <w:rFonts w:ascii="Arial" w:hAnsi="Arial" w:cs="Arial"/>
          <w:color w:val="222222"/>
          <w:shd w:val="clear" w:color="auto" w:fill="FFFFFF"/>
        </w:rPr>
        <w:t>related to coaching activities.</w:t>
      </w:r>
    </w:p>
    <w:p w14:paraId="271A8712" w14:textId="4819B57A" w:rsidR="00FF1A77" w:rsidRPr="00130D6E" w:rsidRDefault="009B5E97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 w:rsidRPr="00DE7418">
        <w:rPr>
          <w:rFonts w:ascii="Arial" w:hAnsi="Arial" w:cs="Arial"/>
          <w:color w:val="222222"/>
          <w:shd w:val="clear" w:color="auto" w:fill="FFFFFF"/>
        </w:rPr>
        <w:t>D</w:t>
      </w:r>
      <w:r w:rsidR="00FF1A77" w:rsidRPr="00DE7418">
        <w:rPr>
          <w:rFonts w:ascii="Arial" w:hAnsi="Arial" w:cs="Arial"/>
          <w:color w:val="222222"/>
          <w:shd w:val="clear" w:color="auto" w:fill="FFFFFF"/>
        </w:rPr>
        <w:t xml:space="preserve">ocumentation is required (receipts and/or a completed mileage reimbursement form) </w:t>
      </w:r>
      <w:r w:rsidR="00FF70DF" w:rsidRPr="00DE7418">
        <w:rPr>
          <w:rFonts w:ascii="Arial" w:hAnsi="Arial" w:cs="Arial"/>
          <w:color w:val="222222"/>
          <w:shd w:val="clear" w:color="auto" w:fill="FFFFFF"/>
        </w:rPr>
        <w:t>before</w:t>
      </w:r>
      <w:r w:rsidR="00FF70DF">
        <w:rPr>
          <w:rFonts w:ascii="Arial" w:hAnsi="Arial" w:cs="Arial"/>
          <w:color w:val="222222"/>
          <w:shd w:val="clear" w:color="auto" w:fill="FFFFFF"/>
        </w:rPr>
        <w:t xml:space="preserve"> any reimbursement is </w:t>
      </w:r>
      <w:r w:rsidR="00DE7418">
        <w:rPr>
          <w:rFonts w:ascii="Arial" w:hAnsi="Arial" w:cs="Arial"/>
          <w:color w:val="222222"/>
          <w:shd w:val="clear" w:color="auto" w:fill="FFFFFF"/>
        </w:rPr>
        <w:t>issued.</w:t>
      </w:r>
    </w:p>
    <w:p w14:paraId="432B2E3B" w14:textId="13CF05D0" w:rsidR="00FF1A77" w:rsidRPr="00130D6E" w:rsidRDefault="009B5E97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mileage 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 xml:space="preserve">reimbursement 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form 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>is available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 for coaches 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>who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 wish to claim mileage costs</w:t>
      </w:r>
      <w:r w:rsidR="00DE7418">
        <w:rPr>
          <w:rFonts w:ascii="Arial" w:hAnsi="Arial" w:cs="Arial"/>
          <w:color w:val="222222"/>
          <w:shd w:val="clear" w:color="auto" w:fill="FFFFFF"/>
        </w:rPr>
        <w:t>.</w:t>
      </w:r>
      <w:r w:rsidR="00405420">
        <w:rPr>
          <w:rFonts w:ascii="Arial" w:hAnsi="Arial" w:cs="Arial"/>
          <w:color w:val="222222"/>
          <w:shd w:val="clear" w:color="auto" w:fill="FFFFFF"/>
        </w:rPr>
        <w:t xml:space="preserve"> It is attached on page 3 of this document.</w:t>
      </w:r>
      <w:r w:rsidR="00DE741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C0DD3">
        <w:rPr>
          <w:rFonts w:ascii="Arial" w:hAnsi="Arial" w:cs="Arial"/>
          <w:color w:val="222222"/>
          <w:shd w:val="clear" w:color="auto" w:fill="FFFFFF"/>
        </w:rPr>
        <w:t xml:space="preserve">We adopt the mileage allowance rate from the </w:t>
      </w:r>
      <w:r w:rsidR="009A5B5A">
        <w:rPr>
          <w:rFonts w:ascii="Arial" w:hAnsi="Arial" w:cs="Arial"/>
          <w:color w:val="222222"/>
          <w:shd w:val="clear" w:color="auto" w:fill="FFFFFF"/>
        </w:rPr>
        <w:t>Canada Revenue Agency</w:t>
      </w:r>
      <w:r w:rsidR="005C0DD3">
        <w:rPr>
          <w:rFonts w:ascii="Arial" w:hAnsi="Arial" w:cs="Arial"/>
          <w:color w:val="222222"/>
          <w:shd w:val="clear" w:color="auto" w:fill="FFFFFF"/>
        </w:rPr>
        <w:t>. T</w:t>
      </w:r>
      <w:r w:rsidR="009A5B5A">
        <w:rPr>
          <w:rFonts w:ascii="Arial" w:hAnsi="Arial" w:cs="Arial"/>
          <w:color w:val="222222"/>
          <w:shd w:val="clear" w:color="auto" w:fill="FFFFFF"/>
        </w:rPr>
        <w:t xml:space="preserve">he rate for mileage reimbursements </w:t>
      </w:r>
      <w:r w:rsidR="0046015C">
        <w:rPr>
          <w:rFonts w:ascii="Arial" w:hAnsi="Arial" w:cs="Arial"/>
          <w:color w:val="222222"/>
          <w:shd w:val="clear" w:color="auto" w:fill="FFFFFF"/>
        </w:rPr>
        <w:t>i</w:t>
      </w:r>
      <w:r w:rsidR="009A5B5A">
        <w:rPr>
          <w:rFonts w:ascii="Arial" w:hAnsi="Arial" w:cs="Arial"/>
          <w:color w:val="222222"/>
          <w:shd w:val="clear" w:color="auto" w:fill="FFFFFF"/>
        </w:rPr>
        <w:t>s $0.7</w:t>
      </w:r>
      <w:r w:rsidR="0046015C">
        <w:rPr>
          <w:rFonts w:ascii="Arial" w:hAnsi="Arial" w:cs="Arial"/>
          <w:color w:val="222222"/>
          <w:shd w:val="clear" w:color="auto" w:fill="FFFFFF"/>
        </w:rPr>
        <w:t>2</w:t>
      </w:r>
      <w:r w:rsidR="009A5B5A">
        <w:rPr>
          <w:rFonts w:ascii="Arial" w:hAnsi="Arial" w:cs="Arial"/>
          <w:color w:val="222222"/>
          <w:shd w:val="clear" w:color="auto" w:fill="FFFFFF"/>
        </w:rPr>
        <w:t xml:space="preserve"> per km </w:t>
      </w:r>
      <w:r w:rsidR="005C0DD3">
        <w:rPr>
          <w:rFonts w:ascii="Arial" w:hAnsi="Arial" w:cs="Arial"/>
          <w:color w:val="222222"/>
          <w:shd w:val="clear" w:color="auto" w:fill="FFFFFF"/>
        </w:rPr>
        <w:t xml:space="preserve">for travel </w:t>
      </w:r>
      <w:r w:rsidR="009A5B5A">
        <w:rPr>
          <w:rFonts w:ascii="Arial" w:hAnsi="Arial" w:cs="Arial"/>
          <w:color w:val="222222"/>
          <w:shd w:val="clear" w:color="auto" w:fill="FFFFFF"/>
        </w:rPr>
        <w:t>in 202</w:t>
      </w:r>
      <w:r w:rsidR="0046015C">
        <w:rPr>
          <w:rFonts w:ascii="Arial" w:hAnsi="Arial" w:cs="Arial"/>
          <w:color w:val="222222"/>
          <w:shd w:val="clear" w:color="auto" w:fill="FFFFFF"/>
        </w:rPr>
        <w:t xml:space="preserve">5. </w:t>
      </w:r>
      <w:r w:rsidR="005C0DD3">
        <w:rPr>
          <w:rFonts w:ascii="Arial" w:hAnsi="Arial" w:cs="Arial"/>
          <w:color w:val="222222"/>
          <w:shd w:val="clear" w:color="auto" w:fill="FFFFFF"/>
        </w:rPr>
        <w:t>T</w:t>
      </w:r>
      <w:r w:rsidR="0046015C">
        <w:rPr>
          <w:rFonts w:ascii="Arial" w:hAnsi="Arial" w:cs="Arial"/>
          <w:color w:val="222222"/>
          <w:shd w:val="clear" w:color="auto" w:fill="FFFFFF"/>
        </w:rPr>
        <w:t>he 2026 reimbursement rate is $0.7</w:t>
      </w:r>
      <w:r w:rsidR="005C0DD3">
        <w:rPr>
          <w:rFonts w:ascii="Arial" w:hAnsi="Arial" w:cs="Arial"/>
          <w:color w:val="222222"/>
          <w:shd w:val="clear" w:color="auto" w:fill="FFFFFF"/>
        </w:rPr>
        <w:t>3</w:t>
      </w:r>
      <w:r w:rsidR="0046015C">
        <w:rPr>
          <w:rFonts w:ascii="Arial" w:hAnsi="Arial" w:cs="Arial"/>
          <w:color w:val="222222"/>
          <w:shd w:val="clear" w:color="auto" w:fill="FFFFFF"/>
        </w:rPr>
        <w:t xml:space="preserve"> per km</w:t>
      </w:r>
      <w:r w:rsidR="005C0DD3">
        <w:rPr>
          <w:rFonts w:ascii="Arial" w:hAnsi="Arial" w:cs="Arial"/>
          <w:color w:val="222222"/>
          <w:shd w:val="clear" w:color="auto" w:fill="FFFFFF"/>
        </w:rPr>
        <w:t xml:space="preserve"> travelled in 2026. If/when you complete the mileage reimbursement form, make sure you clearly identify dates so that we know which reimbursement rate to use. </w:t>
      </w:r>
    </w:p>
    <w:p w14:paraId="3D97A715" w14:textId="406D9B2E" w:rsidR="00FF1A77" w:rsidRPr="00130D6E" w:rsidRDefault="009B5E97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xpense 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 xml:space="preserve">claims </w:t>
      </w:r>
      <w:r w:rsidR="00FF1A77" w:rsidRPr="0046015C">
        <w:rPr>
          <w:rFonts w:ascii="Arial" w:hAnsi="Arial" w:cs="Arial"/>
          <w:color w:val="222222"/>
          <w:shd w:val="clear" w:color="auto" w:fill="FFFFFF"/>
        </w:rPr>
        <w:t>must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 xml:space="preserve"> be submitted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 via the </w:t>
      </w:r>
      <w:r>
        <w:rPr>
          <w:rFonts w:ascii="Arial" w:hAnsi="Arial" w:cs="Arial"/>
          <w:color w:val="222222"/>
          <w:shd w:val="clear" w:color="auto" w:fill="FFFFFF"/>
        </w:rPr>
        <w:t>Expressvc.ca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SportsEngine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site </w:t>
      </w:r>
      <w:r w:rsidR="00130D6E">
        <w:rPr>
          <w:rFonts w:ascii="Arial" w:hAnsi="Arial" w:cs="Arial"/>
          <w:color w:val="222222"/>
          <w:shd w:val="clear" w:color="auto" w:fill="FFFFFF"/>
        </w:rPr>
        <w:t xml:space="preserve">- 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>contact Darlene Dupuis-Baxter</w:t>
      </w:r>
      <w:r w:rsidR="005A3947">
        <w:rPr>
          <w:rFonts w:ascii="Arial" w:hAnsi="Arial" w:cs="Arial"/>
          <w:color w:val="222222"/>
          <w:shd w:val="clear" w:color="auto" w:fill="FFFFFF"/>
        </w:rPr>
        <w:t xml:space="preserve">  (secexpressvc@gmail.com)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 xml:space="preserve"> if you aren’t sure how to </w:t>
      </w:r>
      <w:r w:rsidR="00130D6E">
        <w:rPr>
          <w:rFonts w:ascii="Arial" w:hAnsi="Arial" w:cs="Arial"/>
          <w:color w:val="222222"/>
          <w:shd w:val="clear" w:color="auto" w:fill="FFFFFF"/>
        </w:rPr>
        <w:t xml:space="preserve">submit an expense claim on the </w:t>
      </w:r>
      <w:r>
        <w:rPr>
          <w:rFonts w:ascii="Arial" w:hAnsi="Arial" w:cs="Arial"/>
          <w:color w:val="222222"/>
          <w:shd w:val="clear" w:color="auto" w:fill="FFFFFF"/>
        </w:rPr>
        <w:t>Expressvc.ca</w:t>
      </w:r>
      <w:r w:rsidR="00130D6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SportsEngine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 w:rsidR="00130D6E">
        <w:rPr>
          <w:rFonts w:ascii="Arial" w:hAnsi="Arial" w:cs="Arial"/>
          <w:color w:val="222222"/>
          <w:shd w:val="clear" w:color="auto" w:fill="FFFFFF"/>
        </w:rPr>
        <w:t>site</w:t>
      </w:r>
      <w:r w:rsidR="00DE7418">
        <w:rPr>
          <w:rFonts w:ascii="Arial" w:hAnsi="Arial" w:cs="Arial"/>
          <w:color w:val="222222"/>
          <w:shd w:val="clear" w:color="auto" w:fill="FFFFFF"/>
        </w:rPr>
        <w:t>.</w:t>
      </w:r>
    </w:p>
    <w:p w14:paraId="1B62B099" w14:textId="031FCD02" w:rsidR="00130D6E" w:rsidRDefault="009B5E97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R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 xml:space="preserve">eimbursement cheques </w:t>
      </w:r>
      <w:r w:rsidR="00FF1A77" w:rsidRPr="00130D6E">
        <w:rPr>
          <w:rFonts w:ascii="Arial" w:hAnsi="Arial" w:cs="Arial"/>
          <w:color w:val="222222"/>
          <w:shd w:val="clear" w:color="auto" w:fill="FFFFFF"/>
        </w:rPr>
        <w:t xml:space="preserve">will be issued </w:t>
      </w:r>
      <w:r w:rsidR="0001380C" w:rsidRPr="00130D6E">
        <w:rPr>
          <w:rFonts w:ascii="Arial" w:hAnsi="Arial" w:cs="Arial"/>
          <w:color w:val="222222"/>
          <w:shd w:val="clear" w:color="auto" w:fill="FFFFFF"/>
        </w:rPr>
        <w:t>at the end of the month in which they are submitted</w:t>
      </w:r>
      <w:r w:rsidR="00130D6E" w:rsidRPr="00130D6E">
        <w:rPr>
          <w:rFonts w:ascii="Arial" w:hAnsi="Arial" w:cs="Arial"/>
          <w:color w:val="222222"/>
          <w:shd w:val="clear" w:color="auto" w:fill="FFFFFF"/>
        </w:rPr>
        <w:t xml:space="preserve"> OR you can wait until the end of the season and submit all expenses </w:t>
      </w:r>
      <w:r w:rsidR="005A3947">
        <w:rPr>
          <w:rFonts w:ascii="Arial" w:hAnsi="Arial" w:cs="Arial"/>
          <w:color w:val="222222"/>
          <w:shd w:val="clear" w:color="auto" w:fill="FFFFFF"/>
        </w:rPr>
        <w:t xml:space="preserve">at one time (deadline to submit expenses is June </w:t>
      </w:r>
      <w:r w:rsidR="00EB48FC">
        <w:rPr>
          <w:rFonts w:ascii="Arial" w:hAnsi="Arial" w:cs="Arial"/>
          <w:color w:val="222222"/>
          <w:shd w:val="clear" w:color="auto" w:fill="FFFFFF"/>
        </w:rPr>
        <w:t>15</w:t>
      </w:r>
      <w:r w:rsidR="005A3947">
        <w:rPr>
          <w:rFonts w:ascii="Arial" w:hAnsi="Arial" w:cs="Arial"/>
          <w:color w:val="222222"/>
          <w:shd w:val="clear" w:color="auto" w:fill="FFFFFF"/>
        </w:rPr>
        <w:t>, 202</w:t>
      </w:r>
      <w:r w:rsidR="0046015C">
        <w:rPr>
          <w:rFonts w:ascii="Arial" w:hAnsi="Arial" w:cs="Arial"/>
          <w:color w:val="222222"/>
          <w:shd w:val="clear" w:color="auto" w:fill="FFFFFF"/>
        </w:rPr>
        <w:t>6</w:t>
      </w:r>
      <w:r w:rsidR="005A3947">
        <w:rPr>
          <w:rFonts w:ascii="Arial" w:hAnsi="Arial" w:cs="Arial"/>
          <w:color w:val="222222"/>
          <w:shd w:val="clear" w:color="auto" w:fill="FFFFFF"/>
        </w:rPr>
        <w:t>)</w:t>
      </w:r>
      <w:r w:rsidR="00DE7418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4B5E3EAC" w14:textId="77777777" w:rsidR="00405420" w:rsidRPr="00130D6E" w:rsidRDefault="00405420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</w:t>
      </w:r>
      <w:r w:rsidRPr="00130D6E">
        <w:rPr>
          <w:rFonts w:ascii="Arial" w:hAnsi="Arial" w:cs="Arial"/>
          <w:color w:val="222222"/>
          <w:shd w:val="clear" w:color="auto" w:fill="FFFFFF"/>
        </w:rPr>
        <w:t xml:space="preserve">irect expense reimbursement is for Head Coaches </w:t>
      </w:r>
      <w:r>
        <w:rPr>
          <w:rFonts w:ascii="Arial" w:hAnsi="Arial" w:cs="Arial"/>
          <w:color w:val="222222"/>
          <w:shd w:val="clear" w:color="auto" w:fill="FFFFFF"/>
        </w:rPr>
        <w:t>and Assistant Coaches only. E</w:t>
      </w:r>
      <w:r w:rsidRPr="00130D6E">
        <w:rPr>
          <w:rFonts w:ascii="Arial" w:hAnsi="Arial" w:cs="Arial"/>
          <w:color w:val="222222"/>
          <w:shd w:val="clear" w:color="auto" w:fill="FFFFFF"/>
        </w:rPr>
        <w:t>xpenses incurred by players</w:t>
      </w:r>
      <w:r>
        <w:rPr>
          <w:rFonts w:ascii="Arial" w:hAnsi="Arial" w:cs="Arial"/>
          <w:color w:val="222222"/>
          <w:shd w:val="clear" w:color="auto" w:fill="FFFFFF"/>
        </w:rPr>
        <w:t xml:space="preserve"> or </w:t>
      </w:r>
      <w:r w:rsidRPr="00130D6E">
        <w:rPr>
          <w:rFonts w:ascii="Arial" w:hAnsi="Arial" w:cs="Arial"/>
          <w:color w:val="222222"/>
          <w:shd w:val="clear" w:color="auto" w:fill="FFFFFF"/>
        </w:rPr>
        <w:t>parents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30D6E">
        <w:rPr>
          <w:rFonts w:ascii="Arial" w:hAnsi="Arial" w:cs="Arial"/>
          <w:color w:val="222222"/>
          <w:shd w:val="clear" w:color="auto" w:fill="FFFFFF"/>
        </w:rPr>
        <w:t>are not eligible for reimbursement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43C1AEA4" w14:textId="294DC13B" w:rsidR="009B5E97" w:rsidRPr="00130D6E" w:rsidRDefault="009B5E97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OVA coach registration fee OR coaches training expense</w:t>
      </w:r>
      <w:r w:rsidR="00DE7418"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should be submitted as a </w:t>
      </w:r>
      <w:r w:rsidRPr="00DE7418">
        <w:rPr>
          <w:rFonts w:ascii="Arial" w:hAnsi="Arial" w:cs="Arial"/>
          <w:color w:val="222222"/>
          <w:u w:val="single"/>
          <w:shd w:val="clear" w:color="auto" w:fill="FFFFFF"/>
        </w:rPr>
        <w:t>separate</w:t>
      </w:r>
      <w:r>
        <w:rPr>
          <w:rFonts w:ascii="Arial" w:hAnsi="Arial" w:cs="Arial"/>
          <w:color w:val="222222"/>
          <w:shd w:val="clear" w:color="auto" w:fill="FFFFFF"/>
        </w:rPr>
        <w:t xml:space="preserve"> expense claim on </w:t>
      </w:r>
      <w:r w:rsidR="00405420">
        <w:rPr>
          <w:rFonts w:ascii="Arial" w:hAnsi="Arial" w:cs="Arial"/>
          <w:color w:val="222222"/>
          <w:shd w:val="clear" w:color="auto" w:fill="FFFFFF"/>
        </w:rPr>
        <w:t xml:space="preserve">the </w:t>
      </w:r>
      <w:r>
        <w:rPr>
          <w:rFonts w:ascii="Arial" w:hAnsi="Arial" w:cs="Arial"/>
          <w:color w:val="222222"/>
          <w:shd w:val="clear" w:color="auto" w:fill="FFFFFF"/>
        </w:rPr>
        <w:t>Expressvc.ca (Sports Engine) website. These expense</w:t>
      </w:r>
      <w:r w:rsidR="00DE7418">
        <w:rPr>
          <w:rFonts w:ascii="Arial" w:hAnsi="Arial" w:cs="Arial"/>
          <w:color w:val="222222"/>
          <w:shd w:val="clear" w:color="auto" w:fill="FFFFFF"/>
        </w:rPr>
        <w:t xml:space="preserve">s </w:t>
      </w:r>
      <w:r>
        <w:rPr>
          <w:rFonts w:ascii="Arial" w:hAnsi="Arial" w:cs="Arial"/>
          <w:color w:val="222222"/>
          <w:shd w:val="clear" w:color="auto" w:fill="FFFFFF"/>
        </w:rPr>
        <w:t>don’t count</w:t>
      </w:r>
      <w:r w:rsidR="00405420">
        <w:rPr>
          <w:rFonts w:ascii="Arial" w:hAnsi="Arial" w:cs="Arial"/>
          <w:color w:val="222222"/>
          <w:shd w:val="clear" w:color="auto" w:fill="FFFFFF"/>
        </w:rPr>
        <w:t xml:space="preserve"> towards</w:t>
      </w:r>
      <w:r>
        <w:rPr>
          <w:rFonts w:ascii="Arial" w:hAnsi="Arial" w:cs="Arial"/>
          <w:color w:val="222222"/>
          <w:shd w:val="clear" w:color="auto" w:fill="FFFFFF"/>
        </w:rPr>
        <w:t xml:space="preserve"> the </w:t>
      </w:r>
      <w:r w:rsidR="00DE7418">
        <w:rPr>
          <w:rFonts w:ascii="Arial" w:hAnsi="Arial" w:cs="Arial"/>
          <w:color w:val="222222"/>
          <w:shd w:val="clear" w:color="auto" w:fill="FFFFFF"/>
        </w:rPr>
        <w:t xml:space="preserve">maximum </w:t>
      </w:r>
      <w:r>
        <w:rPr>
          <w:rFonts w:ascii="Arial" w:hAnsi="Arial" w:cs="Arial"/>
          <w:color w:val="222222"/>
          <w:shd w:val="clear" w:color="auto" w:fill="FFFFFF"/>
        </w:rPr>
        <w:t>reimbursement amount described above</w:t>
      </w:r>
      <w:r w:rsidR="00DE7418">
        <w:rPr>
          <w:rFonts w:ascii="Arial" w:hAnsi="Arial" w:cs="Arial"/>
          <w:color w:val="222222"/>
          <w:shd w:val="clear" w:color="auto" w:fill="FFFFFF"/>
        </w:rPr>
        <w:t xml:space="preserve">, they are separate reimbursable items </w:t>
      </w:r>
      <w:r w:rsidR="00405420">
        <w:rPr>
          <w:rFonts w:ascii="Arial" w:hAnsi="Arial" w:cs="Arial"/>
          <w:color w:val="222222"/>
          <w:shd w:val="clear" w:color="auto" w:fill="FFFFFF"/>
        </w:rPr>
        <w:t>from</w:t>
      </w:r>
      <w:r w:rsidR="00DE7418">
        <w:rPr>
          <w:rFonts w:ascii="Arial" w:hAnsi="Arial" w:cs="Arial"/>
          <w:color w:val="222222"/>
          <w:shd w:val="clear" w:color="auto" w:fill="FFFFFF"/>
        </w:rPr>
        <w:t xml:space="preserve"> our program/Club budgets.</w:t>
      </w:r>
    </w:p>
    <w:p w14:paraId="798AD953" w14:textId="3C3F7CA9" w:rsidR="00130D6E" w:rsidRPr="00130D6E" w:rsidRDefault="009B5E97" w:rsidP="00621B22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</w:t>
      </w:r>
      <w:r w:rsidR="00130D6E" w:rsidRPr="00130D6E">
        <w:rPr>
          <w:rFonts w:ascii="Arial" w:hAnsi="Arial" w:cs="Arial"/>
          <w:color w:val="222222"/>
          <w:shd w:val="clear" w:color="auto" w:fill="FFFFFF"/>
        </w:rPr>
        <w:t xml:space="preserve">heques issued for </w:t>
      </w:r>
      <w:r w:rsidR="00130D6E" w:rsidRPr="00FF70DF">
        <w:rPr>
          <w:rFonts w:ascii="Arial" w:hAnsi="Arial" w:cs="Arial"/>
          <w:i/>
          <w:iCs/>
          <w:color w:val="222222"/>
          <w:shd w:val="clear" w:color="auto" w:fill="FFFFFF"/>
        </w:rPr>
        <w:t>expense reimbursement</w:t>
      </w:r>
      <w:r w:rsidR="00130D6E" w:rsidRPr="00130D6E">
        <w:rPr>
          <w:rFonts w:ascii="Arial" w:hAnsi="Arial" w:cs="Arial"/>
          <w:color w:val="222222"/>
          <w:shd w:val="clear" w:color="auto" w:fill="FFFFFF"/>
        </w:rPr>
        <w:t xml:space="preserve"> are not taxable income for </w:t>
      </w:r>
      <w:r w:rsidR="00FF47C6">
        <w:rPr>
          <w:rFonts w:ascii="Arial" w:hAnsi="Arial" w:cs="Arial"/>
          <w:color w:val="222222"/>
          <w:shd w:val="clear" w:color="auto" w:fill="FFFFFF"/>
        </w:rPr>
        <w:t>c</w:t>
      </w:r>
      <w:r w:rsidR="00130D6E" w:rsidRPr="00130D6E">
        <w:rPr>
          <w:rFonts w:ascii="Arial" w:hAnsi="Arial" w:cs="Arial"/>
          <w:color w:val="222222"/>
          <w:shd w:val="clear" w:color="auto" w:fill="FFFFFF"/>
        </w:rPr>
        <w:t>oaches</w:t>
      </w:r>
      <w:r>
        <w:rPr>
          <w:rFonts w:ascii="Arial" w:hAnsi="Arial" w:cs="Arial"/>
          <w:color w:val="222222"/>
          <w:shd w:val="clear" w:color="auto" w:fill="FFFFFF"/>
        </w:rPr>
        <w:t xml:space="preserve">. However, </w:t>
      </w:r>
      <w:r w:rsidRPr="00FF70DF">
        <w:rPr>
          <w:rFonts w:ascii="Arial" w:hAnsi="Arial" w:cs="Arial"/>
          <w:i/>
          <w:iCs/>
          <w:color w:val="222222"/>
          <w:shd w:val="clear" w:color="auto" w:fill="FFFFFF"/>
        </w:rPr>
        <w:t>stipend</w:t>
      </w:r>
      <w:r>
        <w:rPr>
          <w:rFonts w:ascii="Arial" w:hAnsi="Arial" w:cs="Arial"/>
          <w:color w:val="222222"/>
          <w:shd w:val="clear" w:color="auto" w:fill="FFFFFF"/>
        </w:rPr>
        <w:t xml:space="preserve"> cheques are considered to be taxable income</w:t>
      </w:r>
      <w:r w:rsidR="00DE7418">
        <w:rPr>
          <w:rFonts w:ascii="Arial" w:hAnsi="Arial" w:cs="Arial"/>
          <w:color w:val="222222"/>
          <w:shd w:val="clear" w:color="auto" w:fill="FFFFFF"/>
        </w:rPr>
        <w:t>. A</w:t>
      </w:r>
      <w:r>
        <w:rPr>
          <w:rFonts w:ascii="Arial" w:hAnsi="Arial" w:cs="Arial"/>
          <w:color w:val="222222"/>
          <w:shd w:val="clear" w:color="auto" w:fill="FFFFFF"/>
        </w:rPr>
        <w:t xml:space="preserve"> T4A form will be issued in February 202</w:t>
      </w:r>
      <w:r w:rsidR="0046015C">
        <w:rPr>
          <w:rFonts w:ascii="Arial" w:hAnsi="Arial" w:cs="Arial"/>
          <w:color w:val="222222"/>
          <w:shd w:val="clear" w:color="auto" w:fill="FFFFFF"/>
        </w:rPr>
        <w:t>7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F70DF">
        <w:rPr>
          <w:rFonts w:ascii="Arial" w:hAnsi="Arial" w:cs="Arial"/>
          <w:color w:val="222222"/>
          <w:shd w:val="clear" w:color="auto" w:fill="FFFFFF"/>
        </w:rPr>
        <w:t>for coaches whose total</w:t>
      </w:r>
      <w:r>
        <w:rPr>
          <w:rFonts w:ascii="Arial" w:hAnsi="Arial" w:cs="Arial"/>
          <w:color w:val="222222"/>
          <w:shd w:val="clear" w:color="auto" w:fill="FFFFFF"/>
        </w:rPr>
        <w:t xml:space="preserve"> stipend </w:t>
      </w:r>
      <w:r w:rsidR="00FF70DF">
        <w:rPr>
          <w:rFonts w:ascii="Arial" w:hAnsi="Arial" w:cs="Arial"/>
          <w:color w:val="222222"/>
          <w:shd w:val="clear" w:color="auto" w:fill="FFFFFF"/>
        </w:rPr>
        <w:t>received</w:t>
      </w:r>
      <w:r>
        <w:rPr>
          <w:rFonts w:ascii="Arial" w:hAnsi="Arial" w:cs="Arial"/>
          <w:color w:val="222222"/>
          <w:shd w:val="clear" w:color="auto" w:fill="FFFFFF"/>
        </w:rPr>
        <w:t xml:space="preserve"> is greater than $500 </w:t>
      </w:r>
      <w:r w:rsidR="00FF70DF">
        <w:rPr>
          <w:rFonts w:ascii="Arial" w:hAnsi="Arial" w:cs="Arial"/>
          <w:color w:val="222222"/>
          <w:shd w:val="clear" w:color="auto" w:fill="FFFFFF"/>
        </w:rPr>
        <w:t>in the 202</w:t>
      </w:r>
      <w:r w:rsidR="0046015C">
        <w:rPr>
          <w:rFonts w:ascii="Arial" w:hAnsi="Arial" w:cs="Arial"/>
          <w:color w:val="222222"/>
          <w:shd w:val="clear" w:color="auto" w:fill="FFFFFF"/>
        </w:rPr>
        <w:t>6</w:t>
      </w:r>
      <w:r w:rsidR="00FF70DF">
        <w:rPr>
          <w:rFonts w:ascii="Arial" w:hAnsi="Arial" w:cs="Arial"/>
          <w:color w:val="222222"/>
          <w:shd w:val="clear" w:color="auto" w:fill="FFFFFF"/>
        </w:rPr>
        <w:t xml:space="preserve"> calendar year.</w:t>
      </w:r>
    </w:p>
    <w:p w14:paraId="08509B23" w14:textId="51245F9D" w:rsidR="00405420" w:rsidRDefault="00130D6E" w:rsidP="00130D6E">
      <w:p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have any questions, please contact</w:t>
      </w:r>
      <w:r w:rsidR="005A394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6015C">
        <w:rPr>
          <w:rFonts w:ascii="Arial" w:hAnsi="Arial" w:cs="Arial"/>
          <w:color w:val="222222"/>
          <w:shd w:val="clear" w:color="auto" w:fill="FFFFFF"/>
        </w:rPr>
        <w:t>Darlene: secexpressvc@gmail.com</w:t>
      </w:r>
    </w:p>
    <w:p w14:paraId="5947EA15" w14:textId="77777777" w:rsidR="00405420" w:rsidRDefault="004054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br w:type="page"/>
      </w:r>
    </w:p>
    <w:p w14:paraId="3B53A33B" w14:textId="77777777" w:rsidR="00405420" w:rsidRPr="004C25ED" w:rsidRDefault="00405420" w:rsidP="00405420">
      <w:pPr>
        <w:ind w:left="2880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707E754" wp14:editId="75424D3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1247775" cy="835660"/>
            <wp:effectExtent l="0" t="0" r="9525" b="2540"/>
            <wp:wrapTight wrapText="bothSides">
              <wp:wrapPolygon edited="0">
                <wp:start x="0" y="0"/>
                <wp:lineTo x="0" y="21173"/>
                <wp:lineTo x="21435" y="21173"/>
                <wp:lineTo x="21435" y="0"/>
                <wp:lineTo x="0" y="0"/>
              </wp:wrapPolygon>
            </wp:wrapTight>
            <wp:docPr id="943424194" name="Picture 943424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5ED">
        <w:rPr>
          <w:b/>
          <w:bCs/>
          <w:sz w:val="32"/>
          <w:szCs w:val="32"/>
        </w:rPr>
        <w:t>St. Thomas Express Volleyball Club</w:t>
      </w:r>
    </w:p>
    <w:p w14:paraId="12A9DD30" w14:textId="74B25702" w:rsidR="00405420" w:rsidRPr="004C25ED" w:rsidRDefault="00405420" w:rsidP="00405420">
      <w:pPr>
        <w:ind w:left="2880"/>
        <w:jc w:val="center"/>
        <w:rPr>
          <w:sz w:val="24"/>
          <w:szCs w:val="24"/>
        </w:rPr>
      </w:pPr>
      <w:r w:rsidRPr="004C25ED">
        <w:rPr>
          <w:sz w:val="24"/>
          <w:szCs w:val="24"/>
        </w:rPr>
        <w:t>Mileage Reimbursement Form</w:t>
      </w:r>
      <w:r>
        <w:rPr>
          <w:sz w:val="24"/>
          <w:szCs w:val="24"/>
        </w:rPr>
        <w:br/>
        <w:t>for Coaches in the Competitive Program</w:t>
      </w:r>
      <w:r>
        <w:rPr>
          <w:sz w:val="24"/>
          <w:szCs w:val="24"/>
        </w:rPr>
        <w:br/>
        <w:t>(202</w:t>
      </w:r>
      <w:r w:rsidR="0046015C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46015C">
        <w:rPr>
          <w:sz w:val="24"/>
          <w:szCs w:val="24"/>
        </w:rPr>
        <w:t>6</w:t>
      </w:r>
      <w:r>
        <w:rPr>
          <w:sz w:val="24"/>
          <w:szCs w:val="24"/>
        </w:rPr>
        <w:t xml:space="preserve"> season)</w:t>
      </w:r>
    </w:p>
    <w:p w14:paraId="19972A3F" w14:textId="77777777" w:rsidR="00405420" w:rsidRDefault="00405420" w:rsidP="00405420"/>
    <w:p w14:paraId="573C6204" w14:textId="77777777" w:rsidR="00405420" w:rsidRPr="000D62DC" w:rsidRDefault="00405420" w:rsidP="00405420">
      <w:pPr>
        <w:rPr>
          <w:sz w:val="24"/>
          <w:szCs w:val="24"/>
        </w:rPr>
      </w:pPr>
      <w:r w:rsidRPr="000D62DC">
        <w:rPr>
          <w:sz w:val="24"/>
          <w:szCs w:val="24"/>
        </w:rPr>
        <w:t>Name: ______________________________________________________________________________</w:t>
      </w:r>
    </w:p>
    <w:p w14:paraId="428916F5" w14:textId="77777777" w:rsidR="00405420" w:rsidRPr="000D62DC" w:rsidRDefault="00405420" w:rsidP="00405420">
      <w:pPr>
        <w:rPr>
          <w:sz w:val="24"/>
          <w:szCs w:val="24"/>
        </w:rPr>
      </w:pPr>
      <w:r w:rsidRPr="000D62DC">
        <w:rPr>
          <w:sz w:val="24"/>
          <w:szCs w:val="24"/>
        </w:rPr>
        <w:t>Mailing Address:  _____________________________________________________________________</w:t>
      </w:r>
    </w:p>
    <w:p w14:paraId="2042973D" w14:textId="77777777" w:rsidR="00405420" w:rsidRDefault="00405420" w:rsidP="0040542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35B0B7A8" w14:textId="77777777" w:rsidR="00405420" w:rsidRDefault="00405420" w:rsidP="00405420">
      <w:pPr>
        <w:rPr>
          <w:sz w:val="24"/>
          <w:szCs w:val="24"/>
        </w:rPr>
      </w:pPr>
      <w:r w:rsidRPr="000D62DC">
        <w:rPr>
          <w:sz w:val="24"/>
          <w:szCs w:val="24"/>
        </w:rPr>
        <w:t xml:space="preserve">Email Address OR Phone Number: </w:t>
      </w:r>
      <w:r>
        <w:rPr>
          <w:sz w:val="24"/>
          <w:szCs w:val="24"/>
        </w:rPr>
        <w:t>_</w:t>
      </w:r>
      <w:r w:rsidRPr="000D62DC">
        <w:rPr>
          <w:sz w:val="24"/>
          <w:szCs w:val="24"/>
        </w:rPr>
        <w:t>_______________________________________________________</w:t>
      </w:r>
    </w:p>
    <w:p w14:paraId="57828039" w14:textId="77777777" w:rsidR="00405420" w:rsidRPr="000D62DC" w:rsidRDefault="00405420" w:rsidP="00405420">
      <w:pPr>
        <w:rPr>
          <w:sz w:val="24"/>
          <w:szCs w:val="24"/>
        </w:rPr>
      </w:pPr>
      <w:r>
        <w:rPr>
          <w:sz w:val="24"/>
          <w:szCs w:val="24"/>
        </w:rPr>
        <w:t>Team Name</w:t>
      </w:r>
      <w:r w:rsidRPr="000D62DC">
        <w:rPr>
          <w:sz w:val="24"/>
          <w:szCs w:val="24"/>
        </w:rPr>
        <w:t xml:space="preserve">: </w:t>
      </w:r>
      <w:r>
        <w:rPr>
          <w:sz w:val="24"/>
          <w:szCs w:val="24"/>
        </w:rPr>
        <w:t>_</w:t>
      </w:r>
      <w:r w:rsidRPr="000D62DC">
        <w:rPr>
          <w:sz w:val="24"/>
          <w:szCs w:val="24"/>
        </w:rPr>
        <w:t>______</w:t>
      </w:r>
      <w:r>
        <w:rPr>
          <w:sz w:val="24"/>
          <w:szCs w:val="24"/>
        </w:rPr>
        <w:t>________________</w:t>
      </w:r>
      <w:r w:rsidRPr="000D62DC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</w:t>
      </w:r>
      <w:r w:rsidRPr="000D62DC">
        <w:rPr>
          <w:sz w:val="24"/>
          <w:szCs w:val="24"/>
        </w:rPr>
        <w:t>_______</w:t>
      </w:r>
    </w:p>
    <w:p w14:paraId="447DDC87" w14:textId="77777777" w:rsidR="00405420" w:rsidRPr="000D62DC" w:rsidRDefault="00405420" w:rsidP="004054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850"/>
        <w:gridCol w:w="2065"/>
      </w:tblGrid>
      <w:tr w:rsidR="00405420" w:rsidRPr="000D62DC" w14:paraId="64563483" w14:textId="77777777" w:rsidTr="002F24E6">
        <w:tc>
          <w:tcPr>
            <w:tcW w:w="2155" w:type="dxa"/>
          </w:tcPr>
          <w:p w14:paraId="2B820E5F" w14:textId="77777777" w:rsidR="00405420" w:rsidRPr="000D62DC" w:rsidRDefault="00405420" w:rsidP="002F24E6">
            <w:pPr>
              <w:jc w:val="center"/>
              <w:rPr>
                <w:b/>
                <w:bCs/>
                <w:sz w:val="24"/>
                <w:szCs w:val="24"/>
              </w:rPr>
            </w:pPr>
            <w:r w:rsidRPr="000D62DC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5850" w:type="dxa"/>
          </w:tcPr>
          <w:p w14:paraId="376E187F" w14:textId="77777777" w:rsidR="00405420" w:rsidRPr="000D62DC" w:rsidRDefault="00405420" w:rsidP="002F24E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0D62DC">
              <w:rPr>
                <w:b/>
                <w:bCs/>
                <w:sz w:val="24"/>
                <w:szCs w:val="24"/>
                <w:lang w:val="fr-CA"/>
              </w:rPr>
              <w:t>De</w:t>
            </w:r>
            <w:r>
              <w:rPr>
                <w:b/>
                <w:bCs/>
                <w:sz w:val="24"/>
                <w:szCs w:val="24"/>
                <w:lang w:val="fr-CA"/>
              </w:rPr>
              <w:t>scription</w:t>
            </w:r>
            <w:r w:rsidRPr="000D62DC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fr-CA"/>
              </w:rPr>
              <w:br/>
            </w:r>
            <w:r w:rsidRPr="000D62DC">
              <w:rPr>
                <w:b/>
                <w:bCs/>
                <w:sz w:val="24"/>
                <w:szCs w:val="24"/>
                <w:lang w:val="fr-CA"/>
              </w:rPr>
              <w:t xml:space="preserve">(e.g., </w:t>
            </w:r>
            <w:proofErr w:type="spellStart"/>
            <w:r w:rsidRPr="000D62DC">
              <w:rPr>
                <w:b/>
                <w:bCs/>
                <w:sz w:val="24"/>
                <w:szCs w:val="24"/>
                <w:lang w:val="fr-CA"/>
              </w:rPr>
              <w:t>tournament</w:t>
            </w:r>
            <w:proofErr w:type="spellEnd"/>
            <w:r w:rsidRPr="000D62DC">
              <w:rPr>
                <w:b/>
                <w:bCs/>
                <w:sz w:val="24"/>
                <w:szCs w:val="24"/>
                <w:lang w:val="fr-CA"/>
              </w:rPr>
              <w:t>, practice, etc.)</w:t>
            </w:r>
          </w:p>
        </w:tc>
        <w:tc>
          <w:tcPr>
            <w:tcW w:w="2065" w:type="dxa"/>
          </w:tcPr>
          <w:p w14:paraId="15AE8CA4" w14:textId="77777777" w:rsidR="00405420" w:rsidRPr="000D62DC" w:rsidRDefault="00405420" w:rsidP="002F24E6">
            <w:pPr>
              <w:jc w:val="center"/>
              <w:rPr>
                <w:b/>
                <w:bCs/>
                <w:sz w:val="24"/>
                <w:szCs w:val="24"/>
              </w:rPr>
            </w:pPr>
            <w:r w:rsidRPr="000D62DC">
              <w:rPr>
                <w:b/>
                <w:bCs/>
                <w:sz w:val="24"/>
                <w:szCs w:val="24"/>
              </w:rPr>
              <w:t>Distance travelled (in km)</w:t>
            </w:r>
          </w:p>
        </w:tc>
      </w:tr>
      <w:tr w:rsidR="00405420" w:rsidRPr="000D62DC" w14:paraId="73E5941A" w14:textId="77777777" w:rsidTr="002F24E6">
        <w:trPr>
          <w:trHeight w:val="440"/>
        </w:trPr>
        <w:tc>
          <w:tcPr>
            <w:tcW w:w="2155" w:type="dxa"/>
          </w:tcPr>
          <w:p w14:paraId="5A2963A0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00DFC965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43DDA1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23E17D16" w14:textId="77777777" w:rsidTr="002F24E6">
        <w:trPr>
          <w:trHeight w:val="440"/>
        </w:trPr>
        <w:tc>
          <w:tcPr>
            <w:tcW w:w="2155" w:type="dxa"/>
          </w:tcPr>
          <w:p w14:paraId="496FA1A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5A99F4D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5F5390A9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7D0D01F1" w14:textId="77777777" w:rsidTr="002F24E6">
        <w:trPr>
          <w:trHeight w:val="440"/>
        </w:trPr>
        <w:tc>
          <w:tcPr>
            <w:tcW w:w="2155" w:type="dxa"/>
          </w:tcPr>
          <w:p w14:paraId="1C8878B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3A8C593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546ED5E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5DAA3B6F" w14:textId="77777777" w:rsidTr="002F24E6">
        <w:trPr>
          <w:trHeight w:val="440"/>
        </w:trPr>
        <w:tc>
          <w:tcPr>
            <w:tcW w:w="2155" w:type="dxa"/>
          </w:tcPr>
          <w:p w14:paraId="77106FB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4C9B82C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4F59D8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2C11C573" w14:textId="77777777" w:rsidTr="002F24E6">
        <w:trPr>
          <w:trHeight w:val="440"/>
        </w:trPr>
        <w:tc>
          <w:tcPr>
            <w:tcW w:w="2155" w:type="dxa"/>
          </w:tcPr>
          <w:p w14:paraId="66B6EBE9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12853AA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C2755C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77202F14" w14:textId="77777777" w:rsidTr="002F24E6">
        <w:trPr>
          <w:trHeight w:val="440"/>
        </w:trPr>
        <w:tc>
          <w:tcPr>
            <w:tcW w:w="2155" w:type="dxa"/>
          </w:tcPr>
          <w:p w14:paraId="40D09BAD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1DF11FF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663A0E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4ACE657C" w14:textId="77777777" w:rsidTr="002F24E6">
        <w:trPr>
          <w:trHeight w:val="440"/>
        </w:trPr>
        <w:tc>
          <w:tcPr>
            <w:tcW w:w="2155" w:type="dxa"/>
          </w:tcPr>
          <w:p w14:paraId="28BB13D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2BF4150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DD6F6F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259BA52" w14:textId="77777777" w:rsidTr="002F24E6">
        <w:trPr>
          <w:trHeight w:val="440"/>
        </w:trPr>
        <w:tc>
          <w:tcPr>
            <w:tcW w:w="2155" w:type="dxa"/>
          </w:tcPr>
          <w:p w14:paraId="46DCE111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22B32FD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F3EAC0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3B50E0D" w14:textId="77777777" w:rsidTr="002F24E6">
        <w:trPr>
          <w:trHeight w:val="440"/>
        </w:trPr>
        <w:tc>
          <w:tcPr>
            <w:tcW w:w="2155" w:type="dxa"/>
          </w:tcPr>
          <w:p w14:paraId="374D9D5A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379A5D10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7F100B6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7805E786" w14:textId="77777777" w:rsidTr="002F24E6">
        <w:trPr>
          <w:trHeight w:val="440"/>
        </w:trPr>
        <w:tc>
          <w:tcPr>
            <w:tcW w:w="2155" w:type="dxa"/>
          </w:tcPr>
          <w:p w14:paraId="43E8CA96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54B0A95E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85E62ED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CA375B7" w14:textId="77777777" w:rsidTr="002F24E6">
        <w:trPr>
          <w:trHeight w:val="440"/>
        </w:trPr>
        <w:tc>
          <w:tcPr>
            <w:tcW w:w="2155" w:type="dxa"/>
          </w:tcPr>
          <w:p w14:paraId="1590002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5063D255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088D6C1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590A5CCA" w14:textId="77777777" w:rsidTr="002F24E6">
        <w:trPr>
          <w:trHeight w:val="440"/>
        </w:trPr>
        <w:tc>
          <w:tcPr>
            <w:tcW w:w="2155" w:type="dxa"/>
          </w:tcPr>
          <w:p w14:paraId="65E7D1E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096BB43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3EDE8D8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5F1AF329" w14:textId="77777777" w:rsidTr="002F24E6">
        <w:trPr>
          <w:trHeight w:val="440"/>
        </w:trPr>
        <w:tc>
          <w:tcPr>
            <w:tcW w:w="2155" w:type="dxa"/>
          </w:tcPr>
          <w:p w14:paraId="7D96A5A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175E8DB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16FF51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F7FBEB4" w14:textId="77777777" w:rsidTr="002F24E6">
        <w:trPr>
          <w:trHeight w:val="537"/>
        </w:trPr>
        <w:tc>
          <w:tcPr>
            <w:tcW w:w="8005" w:type="dxa"/>
            <w:gridSpan w:val="2"/>
            <w:vAlign w:val="center"/>
          </w:tcPr>
          <w:p w14:paraId="27EF4A62" w14:textId="5C020968" w:rsidR="00405420" w:rsidRPr="000D62DC" w:rsidRDefault="0046015C" w:rsidP="002F24E6">
            <w:pPr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KM:  </w:t>
            </w:r>
            <w:r>
              <w:rPr>
                <w:sz w:val="24"/>
                <w:szCs w:val="24"/>
              </w:rPr>
              <w:br/>
            </w:r>
            <w:r w:rsidR="005C0DD3" w:rsidRPr="00717489">
              <w:rPr>
                <w:sz w:val="18"/>
                <w:szCs w:val="18"/>
              </w:rPr>
              <w:t xml:space="preserve">(reimbursed at $ 0.72 per km </w:t>
            </w:r>
            <w:r w:rsidR="005C0DD3">
              <w:rPr>
                <w:sz w:val="18"/>
                <w:szCs w:val="18"/>
              </w:rPr>
              <w:t xml:space="preserve">for travel </w:t>
            </w:r>
            <w:r w:rsidR="005C0DD3" w:rsidRPr="00717489">
              <w:rPr>
                <w:sz w:val="18"/>
                <w:szCs w:val="18"/>
              </w:rPr>
              <w:t xml:space="preserve">in 2025; </w:t>
            </w:r>
            <w:r w:rsidR="005C0DD3">
              <w:rPr>
                <w:sz w:val="18"/>
                <w:szCs w:val="18"/>
              </w:rPr>
              <w:t>$.73 per km for travel in 2026</w:t>
            </w:r>
            <w:r w:rsidR="005C0DD3" w:rsidRPr="00717489">
              <w:rPr>
                <w:sz w:val="18"/>
                <w:szCs w:val="18"/>
              </w:rPr>
              <w:t>)</w:t>
            </w:r>
          </w:p>
        </w:tc>
        <w:tc>
          <w:tcPr>
            <w:tcW w:w="2065" w:type="dxa"/>
            <w:vAlign w:val="center"/>
          </w:tcPr>
          <w:p w14:paraId="220546F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</w:tbl>
    <w:p w14:paraId="6DF06B5C" w14:textId="77777777" w:rsidR="00405420" w:rsidRPr="00130D6E" w:rsidRDefault="00405420" w:rsidP="00130D6E">
      <w:pPr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sectPr w:rsidR="00405420" w:rsidRPr="00130D6E" w:rsidSect="005F7557">
      <w:footerReference w:type="default" r:id="rId8"/>
      <w:pgSz w:w="12240" w:h="15840"/>
      <w:pgMar w:top="1008" w:right="1080" w:bottom="100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430F" w14:textId="77777777" w:rsidR="00DD23B4" w:rsidRDefault="00DD23B4" w:rsidP="00405420">
      <w:pPr>
        <w:spacing w:after="0" w:line="240" w:lineRule="auto"/>
      </w:pPr>
      <w:r>
        <w:separator/>
      </w:r>
    </w:p>
  </w:endnote>
  <w:endnote w:type="continuationSeparator" w:id="0">
    <w:p w14:paraId="0183E75C" w14:textId="77777777" w:rsidR="00DD23B4" w:rsidRDefault="00DD23B4" w:rsidP="004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051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4F4EE" w14:textId="2D7D72A3" w:rsidR="00405420" w:rsidRDefault="004054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314A257A" w14:textId="77777777" w:rsidR="00405420" w:rsidRDefault="0040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0F2A" w14:textId="77777777" w:rsidR="00DD23B4" w:rsidRDefault="00DD23B4" w:rsidP="00405420">
      <w:pPr>
        <w:spacing w:after="0" w:line="240" w:lineRule="auto"/>
      </w:pPr>
      <w:r>
        <w:separator/>
      </w:r>
    </w:p>
  </w:footnote>
  <w:footnote w:type="continuationSeparator" w:id="0">
    <w:p w14:paraId="2B71953B" w14:textId="77777777" w:rsidR="00DD23B4" w:rsidRDefault="00DD23B4" w:rsidP="0040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8BB"/>
    <w:multiLevelType w:val="hybridMultilevel"/>
    <w:tmpl w:val="9064E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49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9"/>
    <w:rsid w:val="0001380C"/>
    <w:rsid w:val="00034EB1"/>
    <w:rsid w:val="000779FE"/>
    <w:rsid w:val="000D62DC"/>
    <w:rsid w:val="00130D6E"/>
    <w:rsid w:val="002A6A89"/>
    <w:rsid w:val="002B6775"/>
    <w:rsid w:val="00405420"/>
    <w:rsid w:val="0046015C"/>
    <w:rsid w:val="00465CFD"/>
    <w:rsid w:val="004C25ED"/>
    <w:rsid w:val="004F137E"/>
    <w:rsid w:val="005A3947"/>
    <w:rsid w:val="005C0DD3"/>
    <w:rsid w:val="005F7557"/>
    <w:rsid w:val="00621B22"/>
    <w:rsid w:val="006A0A41"/>
    <w:rsid w:val="006D6BA1"/>
    <w:rsid w:val="0070557A"/>
    <w:rsid w:val="00800681"/>
    <w:rsid w:val="008014D9"/>
    <w:rsid w:val="008A5B16"/>
    <w:rsid w:val="009A5B5A"/>
    <w:rsid w:val="009B5E97"/>
    <w:rsid w:val="00A01949"/>
    <w:rsid w:val="00B02157"/>
    <w:rsid w:val="00B47531"/>
    <w:rsid w:val="00BF043E"/>
    <w:rsid w:val="00BF459C"/>
    <w:rsid w:val="00DD23B4"/>
    <w:rsid w:val="00DE7418"/>
    <w:rsid w:val="00EB48FC"/>
    <w:rsid w:val="00FF1A77"/>
    <w:rsid w:val="00FF47C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395C"/>
  <w15:chartTrackingRefBased/>
  <w15:docId w15:val="{662BC597-8B00-4FA0-B229-7379418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420"/>
  </w:style>
  <w:style w:type="paragraph" w:styleId="Footer">
    <w:name w:val="footer"/>
    <w:basedOn w:val="Normal"/>
    <w:link w:val="FooterChar"/>
    <w:uiPriority w:val="99"/>
    <w:unhideWhenUsed/>
    <w:rsid w:val="0040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Newton</dc:creator>
  <cp:keywords/>
  <dc:description/>
  <cp:lastModifiedBy>Christine Newton</cp:lastModifiedBy>
  <cp:revision>4</cp:revision>
  <cp:lastPrinted>2021-07-06T14:35:00Z</cp:lastPrinted>
  <dcterms:created xsi:type="dcterms:W3CDTF">2025-10-28T00:00:00Z</dcterms:created>
  <dcterms:modified xsi:type="dcterms:W3CDTF">2026-03-25T01:17:00Z</dcterms:modified>
</cp:coreProperties>
</file>