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4E91" w14:textId="7A745C27" w:rsidR="00D73696" w:rsidRPr="00D73696" w:rsidRDefault="00213560" w:rsidP="001572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04040"/>
          <w:sz w:val="27"/>
          <w:szCs w:val="27"/>
        </w:rPr>
      </w:pPr>
      <w:r>
        <w:rPr>
          <w:rFonts w:ascii="Arial" w:eastAsia="Times New Roman" w:hAnsi="Arial" w:cs="Arial"/>
          <w:color w:val="404040"/>
          <w:sz w:val="27"/>
          <w:szCs w:val="27"/>
        </w:rPr>
        <w:t>Decertified USA</w:t>
      </w:r>
      <w:bookmarkStart w:id="0" w:name="_GoBack"/>
      <w:bookmarkEnd w:id="0"/>
    </w:p>
    <w:p w14:paraId="12B3906F" w14:textId="3AD10919" w:rsidR="00D73696" w:rsidRDefault="00D73696" w:rsidP="00D736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D73696"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inline distT="0" distB="0" distL="0" distR="0" wp14:anchorId="0056D84E" wp14:editId="015A070C">
            <wp:extent cx="1416050" cy="781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2178" cy="78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01AF" w14:textId="144E1620" w:rsidR="001572B8" w:rsidRPr="001572B8" w:rsidRDefault="001572B8" w:rsidP="001572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1572B8">
        <w:rPr>
          <w:rFonts w:ascii="Arial" w:eastAsia="Times New Roman" w:hAnsi="Arial" w:cs="Arial"/>
          <w:b/>
          <w:bCs/>
          <w:color w:val="404040"/>
          <w:sz w:val="27"/>
          <w:szCs w:val="27"/>
        </w:rPr>
        <w:t>30-Inch Easton Ghost X (-10) 2 5/8” (YBB18GX10 &amp; LL18GHX)</w:t>
      </w:r>
    </w:p>
    <w:p w14:paraId="6FD17C2D" w14:textId="77777777" w:rsidR="001572B8" w:rsidRPr="001572B8" w:rsidRDefault="001572B8" w:rsidP="001572B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572B8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 wp14:anchorId="1751A5E4" wp14:editId="3255D047">
            <wp:extent cx="47625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AFE0" w14:textId="0DE822AB" w:rsidR="001572B8" w:rsidRDefault="001572B8" w:rsidP="001572B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572B8">
        <w:rPr>
          <w:rFonts w:ascii="Arial" w:eastAsia="Times New Roman" w:hAnsi="Arial" w:cs="Arial"/>
          <w:color w:val="404040"/>
          <w:sz w:val="24"/>
          <w:szCs w:val="24"/>
        </w:rPr>
        <w:t>The Easton Ghost X 30/20 YBB18GX10 and LL18GHX 30/20 2 5/8” has been decertified by USA Baseball and is no longer an approved bat under the USABat Standard. This applies to the 30” (-10) length of the Ghost X YBB18GX10 and LL18GHX. All other certified lengths and drops of the Easton Ghost X USABat remain approved for play. A full list of approved bats can be found at </w:t>
      </w:r>
      <w:hyperlink r:id="rId11" w:history="1">
        <w:r w:rsidRPr="001572B8">
          <w:rPr>
            <w:rFonts w:ascii="Arial" w:eastAsia="Times New Roman" w:hAnsi="Arial" w:cs="Arial"/>
            <w:color w:val="C8102E"/>
            <w:sz w:val="24"/>
            <w:szCs w:val="24"/>
            <w:u w:val="single"/>
          </w:rPr>
          <w:t>https://USABat.com</w:t>
        </w:r>
      </w:hyperlink>
    </w:p>
    <w:p w14:paraId="1D86AF9F" w14:textId="530C34C3" w:rsidR="00D73696" w:rsidRDefault="00D73696" w:rsidP="001572B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</w:p>
    <w:p w14:paraId="1650FA0E" w14:textId="77777777" w:rsidR="00D73696" w:rsidRDefault="00D73696" w:rsidP="001572B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</w:p>
    <w:p w14:paraId="0442A80A" w14:textId="77777777" w:rsidR="00D73696" w:rsidRDefault="00D73696" w:rsidP="00D7369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</w:p>
    <w:p w14:paraId="53890302" w14:textId="43147E6B" w:rsidR="00B44402" w:rsidRDefault="00D73696" w:rsidP="00D73696">
      <w:pPr>
        <w:shd w:val="clear" w:color="auto" w:fill="FFFFFF"/>
        <w:spacing w:before="100" w:beforeAutospacing="1" w:after="360" w:line="240" w:lineRule="auto"/>
      </w:pPr>
      <w:r w:rsidRPr="00D73696">
        <w:rPr>
          <w:rFonts w:ascii="Arial" w:eastAsia="Times New Roman" w:hAnsi="Arial" w:cs="Arial"/>
          <w:noProof/>
          <w:color w:val="404040"/>
          <w:sz w:val="24"/>
          <w:szCs w:val="24"/>
        </w:rPr>
        <w:drawing>
          <wp:inline distT="0" distB="0" distL="0" distR="0" wp14:anchorId="67A0E5F3" wp14:editId="22A29689">
            <wp:extent cx="2355971" cy="50802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5971" cy="5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97766" w14:textId="77777777" w:rsidR="001572B8" w:rsidRPr="001572B8" w:rsidRDefault="001572B8" w:rsidP="001572B8">
      <w:pPr>
        <w:pBdr>
          <w:bottom w:val="single" w:sz="12" w:space="0" w:color="092757"/>
        </w:pBdr>
        <w:shd w:val="clear" w:color="auto" w:fill="FFFFFF"/>
        <w:spacing w:after="100" w:afterAutospacing="1" w:line="240" w:lineRule="auto"/>
        <w:outlineLvl w:val="0"/>
        <w:rPr>
          <w:rFonts w:ascii="Pragati narrow" w:eastAsia="Times New Roman" w:hAnsi="Pragati narrow" w:cs="Times New Roman"/>
          <w:b/>
          <w:bCs/>
          <w:caps/>
          <w:color w:val="092757"/>
          <w:kern w:val="36"/>
          <w:sz w:val="48"/>
          <w:szCs w:val="48"/>
        </w:rPr>
      </w:pPr>
      <w:r w:rsidRPr="001572B8">
        <w:rPr>
          <w:rFonts w:ascii="Pragati narrow" w:eastAsia="Times New Roman" w:hAnsi="Pragati narrow" w:cs="Times New Roman"/>
          <w:b/>
          <w:bCs/>
          <w:caps/>
          <w:color w:val="092757"/>
          <w:kern w:val="36"/>
          <w:sz w:val="48"/>
          <w:szCs w:val="48"/>
        </w:rPr>
        <w:t>WITHDRAWN AND/OR NON-COMPLIANT BASEBALL BAT MODELS</w:t>
      </w:r>
    </w:p>
    <w:p w14:paraId="163675B9" w14:textId="77777777" w:rsidR="001572B8" w:rsidRPr="001572B8" w:rsidRDefault="001572B8" w:rsidP="001572B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1"/>
          <w:szCs w:val="21"/>
        </w:rPr>
      </w:pPr>
      <w:r w:rsidRPr="001572B8">
        <w:rPr>
          <w:rFonts w:ascii="Helvetica" w:eastAsia="Times New Roman" w:hAnsi="Helvetica" w:cs="Helvetica"/>
          <w:b/>
          <w:bCs/>
          <w:color w:val="212529"/>
          <w:sz w:val="21"/>
          <w:szCs w:val="21"/>
        </w:rPr>
        <w:t>Effective April 6, 2017 – Updated June 5, 2018</w:t>
      </w:r>
    </w:p>
    <w:p w14:paraId="424F02BD" w14:textId="7209A8C1" w:rsidR="001572B8" w:rsidRPr="001572B8" w:rsidRDefault="001572B8" w:rsidP="001572B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1"/>
          <w:szCs w:val="21"/>
        </w:rPr>
      </w:pPr>
      <w:r w:rsidRPr="001572B8">
        <w:rPr>
          <w:rFonts w:ascii="Helvetica" w:eastAsia="Times New Roman" w:hAnsi="Helvetica" w:cs="Helvetica"/>
          <w:color w:val="212529"/>
          <w:sz w:val="21"/>
          <w:szCs w:val="21"/>
        </w:rPr>
        <w:t>The following baseball bats were properly marked by an authorized USSSA Bat Manufacturer to indicate that they would be allowed in USSSA play,</w:t>
      </w:r>
      <w:r w:rsidR="00D73696">
        <w:rPr>
          <w:rFonts w:ascii="Helvetica" w:eastAsia="Times New Roman" w:hAnsi="Helvetica" w:cs="Helvetica"/>
          <w:color w:val="212529"/>
          <w:sz w:val="21"/>
          <w:szCs w:val="21"/>
        </w:rPr>
        <w:t xml:space="preserve"> </w:t>
      </w:r>
      <w:r w:rsidRPr="001572B8">
        <w:rPr>
          <w:rFonts w:ascii="Helvetica" w:eastAsia="Times New Roman" w:hAnsi="Helvetica" w:cs="Helvetica"/>
          <w:color w:val="212529"/>
          <w:sz w:val="21"/>
          <w:szCs w:val="21"/>
        </w:rPr>
        <w:t>but were subsequently withdrawn by the manufacturer or found by USSSA to be disallowed.</w:t>
      </w:r>
    </w:p>
    <w:p w14:paraId="6C28DFE7" w14:textId="77777777" w:rsidR="001572B8" w:rsidRPr="001572B8" w:rsidRDefault="001572B8" w:rsidP="001572B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1"/>
          <w:szCs w:val="21"/>
        </w:rPr>
      </w:pPr>
      <w:r w:rsidRPr="001572B8">
        <w:rPr>
          <w:rFonts w:ascii="Helvetica" w:eastAsia="Times New Roman" w:hAnsi="Helvetica" w:cs="Helvetica"/>
          <w:color w:val="212529"/>
          <w:sz w:val="21"/>
          <w:szCs w:val="21"/>
        </w:rPr>
        <w:lastRenderedPageBreak/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706"/>
        <w:gridCol w:w="2536"/>
      </w:tblGrid>
      <w:tr w:rsidR="001572B8" w:rsidRPr="001572B8" w14:paraId="07BBA862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7722998D" w14:textId="77777777" w:rsidR="001572B8" w:rsidRPr="001572B8" w:rsidRDefault="001572B8" w:rsidP="001572B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Manufacturer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0569A126" w14:textId="77777777" w:rsidR="001572B8" w:rsidRPr="001572B8" w:rsidRDefault="001572B8" w:rsidP="001572B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Model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14:paraId="4057EA13" w14:textId="77777777" w:rsidR="001572B8" w:rsidRPr="001572B8" w:rsidRDefault="001572B8" w:rsidP="001572B8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Comments/SKU</w:t>
            </w:r>
          </w:p>
        </w:tc>
      </w:tr>
      <w:tr w:rsidR="001572B8" w:rsidRPr="001572B8" w14:paraId="77608001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4537640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Marucci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79057C17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Cat5 MCB2 33/30 BBCOR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14:paraId="627681D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32F34E6D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4C1B913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Nike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589E9F5B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BT0636 CX2</w:t>
            </w:r>
          </w:p>
        </w:tc>
        <w:tc>
          <w:tcPr>
            <w:tcW w:w="2520" w:type="dxa"/>
            <w:shd w:val="clear" w:color="auto" w:fill="D3D3D3"/>
            <w:noWrap/>
            <w:vAlign w:val="center"/>
            <w:hideMark/>
          </w:tcPr>
          <w:p w14:paraId="58543E9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light grey</w:t>
            </w:r>
          </w:p>
        </w:tc>
      </w:tr>
      <w:tr w:rsidR="001572B8" w:rsidRPr="001572B8" w14:paraId="07D19387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3B147E52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1C3ED7A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Balanced (-8)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31E3B633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WTDXCBR 2129-17</w:t>
            </w:r>
          </w:p>
        </w:tc>
      </w:tr>
      <w:tr w:rsidR="001572B8" w:rsidRPr="001572B8" w14:paraId="54FB83E6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0E15631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6586E994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29″/21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BBC183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38A97F66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4FFFE911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279D1B33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Balanced (-8)</w:t>
            </w:r>
          </w:p>
        </w:tc>
        <w:tc>
          <w:tcPr>
            <w:tcW w:w="2520" w:type="dxa"/>
            <w:vMerge w:val="restart"/>
            <w:shd w:val="clear" w:color="auto" w:fill="D3D3D3"/>
            <w:noWrap/>
            <w:vAlign w:val="center"/>
            <w:hideMark/>
          </w:tcPr>
          <w:p w14:paraId="51294E31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WTDXCBR 2230-17</w:t>
            </w:r>
          </w:p>
        </w:tc>
      </w:tr>
      <w:tr w:rsidR="001572B8" w:rsidRPr="001572B8" w14:paraId="65B27D00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59893E7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012EA0A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30″/22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D68B7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2669443C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0B7243B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99D823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Balanced (-8)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6A99B95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WTDXCBR 2331-17</w:t>
            </w:r>
          </w:p>
        </w:tc>
      </w:tr>
      <w:tr w:rsidR="001572B8" w:rsidRPr="001572B8" w14:paraId="6C2C1D1E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2F6B79A8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926DCED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31″/23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F64118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69F11AFE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7365FB3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2A63357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Balanced (-8)</w:t>
            </w:r>
          </w:p>
        </w:tc>
        <w:tc>
          <w:tcPr>
            <w:tcW w:w="2520" w:type="dxa"/>
            <w:vMerge w:val="restart"/>
            <w:shd w:val="clear" w:color="auto" w:fill="D3D3D3"/>
            <w:noWrap/>
            <w:vAlign w:val="center"/>
            <w:hideMark/>
          </w:tcPr>
          <w:p w14:paraId="3B05D60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WTDXCBR 2432-17</w:t>
            </w:r>
          </w:p>
        </w:tc>
      </w:tr>
      <w:tr w:rsidR="001572B8" w:rsidRPr="001572B8" w14:paraId="59C1B1D3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61A5688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21A8C0B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32″/24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F6F27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4397D005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76CFD4A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1E1CEA53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SL 2 3/4″ (-10)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565630B7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1828-17</w:t>
            </w:r>
          </w:p>
        </w:tc>
      </w:tr>
      <w:tr w:rsidR="001572B8" w:rsidRPr="001572B8" w14:paraId="5E4BB535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32142D1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B131DC1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28″ /18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6950C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674382A6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19739BD5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032DEB3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SL 2 3/4″ (-10)</w:t>
            </w:r>
          </w:p>
        </w:tc>
        <w:tc>
          <w:tcPr>
            <w:tcW w:w="2520" w:type="dxa"/>
            <w:vMerge w:val="restart"/>
            <w:shd w:val="clear" w:color="auto" w:fill="D3D3D3"/>
            <w:noWrap/>
            <w:vAlign w:val="center"/>
            <w:hideMark/>
          </w:tcPr>
          <w:p w14:paraId="13A620C3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1929-17</w:t>
            </w:r>
          </w:p>
        </w:tc>
      </w:tr>
      <w:tr w:rsidR="001572B8" w:rsidRPr="001572B8" w14:paraId="04061BA1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23F818C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7FDBA1D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29″ /19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DDD37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3F547D73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795EA715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F3CC84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SL 2 3/4″ (-10)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19DC9BD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2030-17</w:t>
            </w:r>
          </w:p>
        </w:tc>
      </w:tr>
      <w:tr w:rsidR="001572B8" w:rsidRPr="001572B8" w14:paraId="76422E57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275D6A8A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5CCE7BB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30″/20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E2C23B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658BB4DD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63F8C8C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5A3C2A6D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SL 2 3/4″ (-10)</w:t>
            </w:r>
          </w:p>
        </w:tc>
        <w:tc>
          <w:tcPr>
            <w:tcW w:w="2520" w:type="dxa"/>
            <w:vMerge w:val="restart"/>
            <w:shd w:val="clear" w:color="auto" w:fill="D3D3D3"/>
            <w:noWrap/>
            <w:vAlign w:val="center"/>
            <w:hideMark/>
          </w:tcPr>
          <w:p w14:paraId="51347C27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2131-17</w:t>
            </w:r>
          </w:p>
        </w:tc>
      </w:tr>
      <w:tr w:rsidR="001572B8" w:rsidRPr="001572B8" w14:paraId="09769977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3BA6742D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7BC3BFC8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31″/21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A148E7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70ED1F15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25EA3204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48D7761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SL 2 3/4″ (-10)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6229995B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2232-17</w:t>
            </w:r>
          </w:p>
        </w:tc>
      </w:tr>
      <w:tr w:rsidR="001572B8" w:rsidRPr="001572B8" w14:paraId="5EF45A32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53CE5F77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F31355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32″/22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D9288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433A92CD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5F350ED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118871A2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Zero Dark  2 3/4″ (-10)</w:t>
            </w:r>
          </w:p>
        </w:tc>
        <w:tc>
          <w:tcPr>
            <w:tcW w:w="2520" w:type="dxa"/>
            <w:vMerge w:val="restart"/>
            <w:shd w:val="clear" w:color="auto" w:fill="D3D3D3"/>
            <w:noWrap/>
            <w:vAlign w:val="center"/>
            <w:hideMark/>
          </w:tcPr>
          <w:p w14:paraId="3A7C078E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1929-17F1</w:t>
            </w:r>
          </w:p>
        </w:tc>
      </w:tr>
      <w:tr w:rsidR="001572B8" w:rsidRPr="001572B8" w14:paraId="3FDB367D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391E8F8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6473F0D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29″/19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EB9C62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50372E44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57C63FE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6B8EBA1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2017 CF Zen Zero Dark 2 3/4″ (-10)</w:t>
            </w:r>
          </w:p>
        </w:tc>
        <w:tc>
          <w:tcPr>
            <w:tcW w:w="2520" w:type="dxa"/>
            <w:vMerge w:val="restart"/>
            <w:shd w:val="clear" w:color="auto" w:fill="FFFFFF"/>
            <w:noWrap/>
            <w:vAlign w:val="center"/>
            <w:hideMark/>
          </w:tcPr>
          <w:p w14:paraId="5D84F1A5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WTDXCBZ 2030-17F1</w:t>
            </w:r>
          </w:p>
        </w:tc>
      </w:tr>
      <w:tr w:rsidR="001572B8" w:rsidRPr="001572B8" w14:paraId="31A0D858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6FF6D30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6B0B6639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30″/20 oz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5D8415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723FE717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0298831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2FE991A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Custom 2017 CF Zen 2 3/4″ (-10)</w:t>
            </w:r>
          </w:p>
        </w:tc>
        <w:tc>
          <w:tcPr>
            <w:tcW w:w="2520" w:type="dxa"/>
            <w:shd w:val="clear" w:color="auto" w:fill="D3D3D3"/>
            <w:noWrap/>
            <w:vAlign w:val="center"/>
            <w:hideMark/>
          </w:tcPr>
          <w:p w14:paraId="2E86538C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WTDCCBZ17V</w:t>
            </w:r>
          </w:p>
        </w:tc>
      </w:tr>
      <w:tr w:rsidR="001572B8" w:rsidRPr="001572B8" w14:paraId="0C34E041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18915744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DeMarini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1ACD939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Custom 2017 CF Zen Balanced (-8)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14:paraId="5BA2B634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WTDCCBR17V</w:t>
            </w:r>
          </w:p>
        </w:tc>
      </w:tr>
      <w:tr w:rsidR="001572B8" w:rsidRPr="001572B8" w14:paraId="422BFDC0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638BDEA6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Dirty South</w:t>
            </w: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07E979A0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Kamo BB KA 8 (30/22, 31/21, 32/22, 31/23, 32/24 only)</w:t>
            </w:r>
          </w:p>
        </w:tc>
        <w:tc>
          <w:tcPr>
            <w:tcW w:w="2520" w:type="dxa"/>
            <w:shd w:val="clear" w:color="auto" w:fill="D3D3D3"/>
            <w:noWrap/>
            <w:vAlign w:val="center"/>
            <w:hideMark/>
          </w:tcPr>
          <w:p w14:paraId="22EB9125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</w:tr>
      <w:tr w:rsidR="001572B8" w:rsidRPr="001572B8" w14:paraId="7683B05F" w14:textId="77777777" w:rsidTr="001572B8">
        <w:tc>
          <w:tcPr>
            <w:tcW w:w="2700" w:type="dxa"/>
            <w:shd w:val="clear" w:color="auto" w:fill="FFFFFF"/>
            <w:noWrap/>
            <w:vAlign w:val="center"/>
            <w:hideMark/>
          </w:tcPr>
          <w:p w14:paraId="2CB28944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Easton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5848B95D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Ghost X (30/20 only) – (USA BASEBALL MARKED)</w:t>
            </w:r>
          </w:p>
        </w:tc>
        <w:tc>
          <w:tcPr>
            <w:tcW w:w="2520" w:type="dxa"/>
            <w:shd w:val="clear" w:color="auto" w:fill="FFFFFF"/>
            <w:noWrap/>
            <w:vAlign w:val="center"/>
            <w:hideMark/>
          </w:tcPr>
          <w:p w14:paraId="78FBFF72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YBB18GX10 30/20</w:t>
            </w:r>
            <w:r w:rsidRPr="001572B8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br/>
              <w:t>LL18GHX 30/20 Japanese</w:t>
            </w:r>
          </w:p>
        </w:tc>
      </w:tr>
      <w:tr w:rsidR="001572B8" w:rsidRPr="001572B8" w14:paraId="2C5BC932" w14:textId="77777777" w:rsidTr="001572B8">
        <w:tc>
          <w:tcPr>
            <w:tcW w:w="2700" w:type="dxa"/>
            <w:shd w:val="clear" w:color="auto" w:fill="D3D3D3"/>
            <w:noWrap/>
            <w:vAlign w:val="center"/>
            <w:hideMark/>
          </w:tcPr>
          <w:p w14:paraId="3512255F" w14:textId="77777777" w:rsidR="001572B8" w:rsidRPr="001572B8" w:rsidRDefault="001572B8" w:rsidP="001572B8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D3D3D3"/>
            <w:noWrap/>
            <w:vAlign w:val="center"/>
            <w:hideMark/>
          </w:tcPr>
          <w:p w14:paraId="143086E7" w14:textId="77777777" w:rsidR="001572B8" w:rsidRPr="001572B8" w:rsidRDefault="001572B8" w:rsidP="0015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3D3D3"/>
            <w:noWrap/>
            <w:vAlign w:val="center"/>
            <w:hideMark/>
          </w:tcPr>
          <w:p w14:paraId="24B41A25" w14:textId="77777777" w:rsidR="001572B8" w:rsidRPr="001572B8" w:rsidRDefault="001572B8" w:rsidP="0015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B5DF2C" w14:textId="77777777" w:rsidR="001572B8" w:rsidRDefault="001572B8"/>
    <w:sectPr w:rsidR="001572B8" w:rsidSect="00606C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1907" w14:textId="77777777" w:rsidR="00B21D2C" w:rsidRDefault="00B21D2C" w:rsidP="00D73696">
      <w:pPr>
        <w:spacing w:after="0" w:line="240" w:lineRule="auto"/>
      </w:pPr>
      <w:r>
        <w:separator/>
      </w:r>
    </w:p>
  </w:endnote>
  <w:endnote w:type="continuationSeparator" w:id="0">
    <w:p w14:paraId="7BA2DCC2" w14:textId="77777777" w:rsidR="00B21D2C" w:rsidRDefault="00B21D2C" w:rsidP="00D7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ati narro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C65D" w14:textId="77777777" w:rsidR="00B21D2C" w:rsidRDefault="00B21D2C" w:rsidP="00D73696">
      <w:pPr>
        <w:spacing w:after="0" w:line="240" w:lineRule="auto"/>
      </w:pPr>
      <w:r>
        <w:separator/>
      </w:r>
    </w:p>
  </w:footnote>
  <w:footnote w:type="continuationSeparator" w:id="0">
    <w:p w14:paraId="40FAC224" w14:textId="77777777" w:rsidR="00B21D2C" w:rsidRDefault="00B21D2C" w:rsidP="00D7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8"/>
    <w:rsid w:val="001572B8"/>
    <w:rsid w:val="00213560"/>
    <w:rsid w:val="00606C94"/>
    <w:rsid w:val="00B21D2C"/>
    <w:rsid w:val="00B44402"/>
    <w:rsid w:val="00D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47B3"/>
  <w15:chartTrackingRefBased/>
  <w15:docId w15:val="{85D88CF5-6814-492D-8372-C729C75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abat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85D175F8F243B0971793179C2DFE" ma:contentTypeVersion="10" ma:contentTypeDescription="Create a new document." ma:contentTypeScope="" ma:versionID="779f8d1fc1e737f12561922c4471cd5f">
  <xsd:schema xmlns:xsd="http://www.w3.org/2001/XMLSchema" xmlns:xs="http://www.w3.org/2001/XMLSchema" xmlns:p="http://schemas.microsoft.com/office/2006/metadata/properties" xmlns:ns3="aaece5a9-4bf7-49af-99a4-3f24b48b7b0c" targetNamespace="http://schemas.microsoft.com/office/2006/metadata/properties" ma:root="true" ma:fieldsID="12ee6333c272af37d49ae6a356fac3c4" ns3:_="">
    <xsd:import namespace="aaece5a9-4bf7-49af-99a4-3f24b48b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e5a9-4bf7-49af-99a4-3f24b48b7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D9ED-44C4-4E8E-B39C-AFB74A154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75FF0-B0FA-449C-9CCD-5F9AD42D5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6A82D-C15E-46D1-970C-0CFA22353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ce5a9-4bf7-49af-99a4-3f24b48b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Micolichek, Mark</dc:creator>
  <cp:keywords/>
  <dc:description/>
  <cp:lastModifiedBy>Micolichek, Mark</cp:lastModifiedBy>
  <cp:revision>2</cp:revision>
  <dcterms:created xsi:type="dcterms:W3CDTF">2020-05-12T17:49:00Z</dcterms:created>
  <dcterms:modified xsi:type="dcterms:W3CDTF">2020-05-19T18:54:00Z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0x0101009E2E85D175F8F243B0971793179C2DFE</vt:lpwstr>
  </property>
</Properties>
</file>