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SAC - MT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Meeting </w:t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10.26.2023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  <w:t xml:space="preserve">: Josh Burnham, Denis Berry, Crystal Lawrence, and Sharon Mozer, via phone communication 10/26/2023 at 3:07pm.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0"/>
        </w:rPr>
        <w:t xml:space="preserve">otion to increase the State Cup Entry fee from $85 to $90.00.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Motion</w:t>
      </w:r>
      <w:r w:rsidDel="00000000" w:rsidR="00000000" w:rsidRPr="00000000">
        <w:rPr>
          <w:rtl w:val="0"/>
        </w:rPr>
        <w:t xml:space="preserve">: Crystal Lawrence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Second</w:t>
      </w:r>
      <w:r w:rsidDel="00000000" w:rsidR="00000000" w:rsidRPr="00000000">
        <w:rPr>
          <w:rtl w:val="0"/>
        </w:rPr>
        <w:t xml:space="preserve">:Sharon Mozer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  <w:t xml:space="preserve">Submitted by Sharon Mozer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50" w:top="720" w:left="1152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