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Dispute/Grievance Procedure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at Pride Volleyball Academy know how much parents contribute to their athlete's success! We welcome your feedback, both positive and constructive, in a supportive environment. This procedure is here to help you and your athlete navigate any questions, concerns, or challenges that might arise throughout the season. It's all about keeping the communication open and friendly between coaches, athletes, and parents!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an academy, teaching is a central function of the organization. Coaches are obligated to be teachers of volleyball and athletics. This obligation includes being available during practice and tournaments to help athletes understand the game, being approachable when questions arise from athletes, and ensuring that athletes understand why certain decisions are made. While this should not be construed to mean an athlete can demand an explanation during a game or amid a drill, coaches will make a reasonable effort to teach the athlete the “why” when the time is appropriate.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 24-hour rule: If the athlete or parent has a concern arising from a tournament or practice that needs to be addressed, they must wait at least 24 hours after the event's conclusion to discuss the issue with the head coach. This rule is in place to ensure that coaches can focus on their primary objective of coaching the team during practice or a tournament. We trust that parents will communicate with coaches promptly regarding potential issues. While the 24-hour rule appears to contradict the previously mentioned teaching philosophy, the situations are distinct and different. Coaches must be available to the athletes to provide explanation and education at the appropriate time, whereas the 24-hour rule applies to disputes, disagreements, or demands. The general trigger for the 24-hour rule is: the athlete or family feels angry, upset, emotionally charged, or frustrated by a situation. The 24-rule allows for a cooling-off period so that all parties can discuss an issue without the risk of miscommunication due to emotion.  The 24-hour rule does not apply to situations where athlete safety is concerned, and those can be brought to any coach, club liaison, or director at any time.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 Respect the coach's focus: Don’t approach the coach immediately before the start of practice, as the coach must concentrate on the athletes and the training required during practice. We encourage all interactions with the coach to be respectful and considerate of their responsibilities.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3. Athlete's responsibility: The athlete must take the initiative and ask for a meeting with the coach to discuss the issue at hand. In the case of players on 13’s or younger teams, the parents may request a meeting in which the athlete, parent, and coach must be present. This approach encourages the athlete to take responsibility for addressing their concerns, a skill they will need to advance in their athletic career.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4. If the issue is unresolved, the parents may ask for a meeting between themselves, the athlete, and the coach to discuss it. The meeting should occur at an adequate location for a private discussion agreed upon by the parent and coach—NOT at a tournament or during practice. The club liaison may be requested to attend this meeting by any party as a neutral party who will evaluate the issue from the perspective of finding a balance between the needs of the athlete and the needs of the team (as defined by the competitive level of the team.)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ab/>
        <w:t xml:space="preserve">4.5. Parents or athletes can seek the advice of the club liaison on the merits of the concern or clarification of club policies prior to meeting with the coach; during such advisory sessions, the club liaison will remain neutral and will frame the advice from the policies and practices of the club. The role of the club liaison is to provide unrestricted access to a club official should a concern arise. Please note that a resolution to the concern may only be finalized once the proper procedure has been followed, a process in which the club liaison will be a guide.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5.  If the issue is unresolved, the parents may ask for a meeting between themselves, the athlete, and the club liaison. The meeting should occur at an adequate location for a private discussion agreed upon by the parent and club liaison. This meeting will provide an environment where the athlete and parent are able to speak freely to try to find a resolution. After the meeting, the club liaison will communicate with the coaches involved and attempt to find a resolution. A final meeting will be held with all parties to discuss the resolution.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6. If the issue is unresolved, the parent may ask for a meeting with the club director, the club liaison, the head coach, and the athlete. The meeting should take place at a location considered adequate for private discussion, agreed upon by the parent, coach, and director, and during a scheduled time away from practice or a tournament as appropriate. The club director's decision at this point is FINAL.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Club Liaison will follow up with the concerned family and team coaches after two weeks of any intervention involving the Liaison or Club Directors to verify an improvement or determine if an alternate intervention strategy is required.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 want Pride Volleyball Academy to be a team effort! That means parents, players, and coaches all working together. To make that happen, we (the club director, staff, and coaches) want to be there for you and your athlete. Open communication and transparency are core values of the organization and are key to a successful program.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Club Liaison can be reached at </w:t>
      </w:r>
      <w:r w:rsidDel="00000000" w:rsidR="00000000" w:rsidRPr="00000000">
        <w:rPr>
          <w:rtl w:val="0"/>
        </w:rPr>
        <w:t xml:space="preserve">PVALiaison@gmail.com</w:t>
      </w:r>
      <w:r w:rsidDel="00000000" w:rsidR="00000000" w:rsidRPr="00000000">
        <w:rPr>
          <w:rtl w:val="0"/>
        </w:rPr>
        <w:t xml:space="preserve"> or 864-397-5069.</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C">
    <w:pPr>
      <w:jc w:val="right"/>
      <w:rPr>
        <w:sz w:val="20"/>
        <w:szCs w:val="20"/>
      </w:rPr>
    </w:pPr>
    <w:r w:rsidDel="00000000" w:rsidR="00000000" w:rsidRPr="00000000">
      <w:rPr>
        <w:sz w:val="20"/>
        <w:szCs w:val="20"/>
        <w:rtl w:val="0"/>
      </w:rPr>
      <w:t xml:space="preserve">Revised July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